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C6C8" w14:textId="77777777" w:rsidR="00527C1D" w:rsidRDefault="00B718A8" w:rsidP="00B718A8">
      <w:pPr>
        <w:jc w:val="center"/>
        <w:rPr>
          <w:rStyle w:val="CharChar"/>
          <w:b/>
          <w:sz w:val="24"/>
        </w:rPr>
      </w:pPr>
      <w:r>
        <w:rPr>
          <w:rStyle w:val="CharChar"/>
          <w:b/>
          <w:sz w:val="24"/>
        </w:rPr>
        <w:t>University of Colorado Colorado Springs</w:t>
      </w:r>
    </w:p>
    <w:p w14:paraId="488458BD" w14:textId="77777777" w:rsidR="00527C1D" w:rsidRDefault="00527C1D">
      <w:pPr>
        <w:jc w:val="center"/>
        <w:outlineLvl w:val="0"/>
        <w:rPr>
          <w:rFonts w:cs="Arial"/>
        </w:rPr>
      </w:pPr>
    </w:p>
    <w:p w14:paraId="184D13CB" w14:textId="77777777" w:rsidR="00527C1D" w:rsidRDefault="00527C1D">
      <w:pPr>
        <w:pStyle w:val="Title"/>
        <w:rPr>
          <w:sz w:val="28"/>
          <w:szCs w:val="28"/>
        </w:rPr>
      </w:pPr>
      <w:r>
        <w:rPr>
          <w:sz w:val="28"/>
          <w:szCs w:val="28"/>
        </w:rPr>
        <w:t>Worksheet 1</w:t>
      </w:r>
    </w:p>
    <w:p w14:paraId="5FFD1103" w14:textId="77777777" w:rsidR="00527C1D" w:rsidRDefault="00527C1D">
      <w:pPr>
        <w:pStyle w:val="Title"/>
        <w:rPr>
          <w:rFonts w:ascii="Arial Narrow" w:hAnsi="Arial Narrow" w:cs="Microsoft Sans Serif"/>
          <w:sz w:val="28"/>
          <w:szCs w:val="28"/>
          <w:lang w:val="fr-FR"/>
        </w:rPr>
      </w:pPr>
      <w:r>
        <w:rPr>
          <w:rFonts w:ascii="Arial Narrow" w:hAnsi="Arial Narrow" w:cs="Microsoft Sans Serif"/>
          <w:sz w:val="28"/>
          <w:szCs w:val="28"/>
          <w:lang w:val="fr-FR"/>
        </w:rPr>
        <w:t xml:space="preserve">RECOMBINANT </w:t>
      </w:r>
      <w:r w:rsidR="00BD55CD">
        <w:rPr>
          <w:rFonts w:ascii="Arial Narrow" w:hAnsi="Arial Narrow" w:cs="Microsoft Sans Serif"/>
          <w:sz w:val="28"/>
          <w:szCs w:val="28"/>
          <w:lang w:val="fr-FR"/>
        </w:rPr>
        <w:t>OR SYNTHETIC NUCLEIC ACID (rsNA) MOLECULE</w:t>
      </w:r>
      <w:r>
        <w:rPr>
          <w:rFonts w:ascii="Arial Narrow" w:hAnsi="Arial Narrow" w:cs="Microsoft Sans Serif"/>
          <w:sz w:val="28"/>
          <w:szCs w:val="28"/>
          <w:lang w:val="fr-FR"/>
        </w:rPr>
        <w:t xml:space="preserve"> EXPERIMENTS QUESTIONNAIRE</w:t>
      </w:r>
    </w:p>
    <w:p w14:paraId="0A8277C2" w14:textId="77777777" w:rsidR="00527C1D" w:rsidRDefault="00527C1D">
      <w:pPr>
        <w:jc w:val="center"/>
        <w:rPr>
          <w:rFonts w:ascii="Arial Narrow" w:hAnsi="Arial Narrow" w:cs="Microsoft Sans Serif"/>
          <w:b/>
          <w:sz w:val="22"/>
          <w:szCs w:val="22"/>
        </w:rPr>
      </w:pPr>
      <w:r>
        <w:rPr>
          <w:rFonts w:ascii="Arial Narrow" w:hAnsi="Arial Narrow" w:cs="Microsoft Sans Serif"/>
          <w:b/>
          <w:sz w:val="28"/>
          <w:szCs w:val="28"/>
        </w:rPr>
        <w:t>CLASSIFICATION OF EXPERIMENTS THAT REQUIRE NIH REVIEW AND APPROVAL</w:t>
      </w:r>
    </w:p>
    <w:p w14:paraId="4A3914E2" w14:textId="77777777" w:rsidR="00527C1D" w:rsidRDefault="00527C1D">
      <w:pPr>
        <w:jc w:val="center"/>
        <w:rPr>
          <w:rFonts w:ascii="Arial Narrow" w:hAnsi="Arial Narrow" w:cs="Microsoft Sans Serif"/>
          <w:sz w:val="24"/>
          <w:szCs w:val="24"/>
        </w:rPr>
      </w:pPr>
      <w:r>
        <w:rPr>
          <w:rFonts w:ascii="Arial Narrow" w:hAnsi="Arial Narrow" w:cs="Microsoft Sans Serif"/>
          <w:sz w:val="24"/>
          <w:szCs w:val="24"/>
        </w:rPr>
        <w:t xml:space="preserve">Source: </w:t>
      </w:r>
      <w:r>
        <w:rPr>
          <w:rFonts w:ascii="Arial Narrow" w:hAnsi="Arial Narrow" w:cs="Microsoft Sans Serif"/>
          <w:b/>
          <w:i/>
          <w:sz w:val="24"/>
          <w:szCs w:val="24"/>
        </w:rPr>
        <w:t xml:space="preserve">NIH Recombinant </w:t>
      </w:r>
      <w:r w:rsidR="00BD55CD">
        <w:rPr>
          <w:rFonts w:ascii="Arial Narrow" w:hAnsi="Arial Narrow" w:cs="Microsoft Sans Serif"/>
          <w:b/>
          <w:i/>
          <w:sz w:val="24"/>
          <w:szCs w:val="24"/>
        </w:rPr>
        <w:t>or Synthetic Nucleic Acid Molecules</w:t>
      </w:r>
      <w:r>
        <w:rPr>
          <w:rFonts w:ascii="Arial Narrow" w:hAnsi="Arial Narrow" w:cs="Microsoft Sans Serif"/>
          <w:b/>
          <w:i/>
          <w:sz w:val="24"/>
          <w:szCs w:val="24"/>
        </w:rPr>
        <w:t xml:space="preserve"> Guidelines, </w:t>
      </w:r>
      <w:r>
        <w:rPr>
          <w:rFonts w:ascii="Arial Narrow" w:hAnsi="Arial Narrow" w:cs="Microsoft Sans Serif"/>
          <w:sz w:val="24"/>
          <w:szCs w:val="24"/>
        </w:rPr>
        <w:t xml:space="preserve">dated </w:t>
      </w:r>
      <w:r w:rsidR="00BD55CD">
        <w:rPr>
          <w:rFonts w:ascii="Arial Narrow" w:hAnsi="Arial Narrow" w:cs="Microsoft Sans Serif"/>
          <w:sz w:val="24"/>
          <w:szCs w:val="24"/>
        </w:rPr>
        <w:t>March 2013</w:t>
      </w:r>
    </w:p>
    <w:p w14:paraId="0AE2FFEA" w14:textId="77777777" w:rsidR="00527C1D" w:rsidRDefault="00527C1D">
      <w:pPr>
        <w:jc w:val="center"/>
        <w:rPr>
          <w:rFonts w:ascii="Arial Narrow" w:hAnsi="Arial Narrow" w:cs="Microsoft Sans Serif"/>
          <w:b/>
          <w:sz w:val="22"/>
        </w:rPr>
      </w:pPr>
    </w:p>
    <w:p w14:paraId="4180775E" w14:textId="77777777" w:rsidR="00527C1D" w:rsidRDefault="00527C1D">
      <w:pPr>
        <w:jc w:val="both"/>
        <w:rPr>
          <w:rFonts w:ascii="Arial Narrow" w:hAnsi="Arial Narrow" w:cs="Microsoft Sans Serif"/>
          <w:sz w:val="22"/>
          <w:szCs w:val="22"/>
        </w:rPr>
      </w:pPr>
      <w:r>
        <w:rPr>
          <w:rFonts w:ascii="Arial Narrow" w:hAnsi="Arial Narrow" w:cs="Microsoft Sans Serif"/>
          <w:sz w:val="22"/>
          <w:szCs w:val="22"/>
        </w:rPr>
        <w:t>This section</w:t>
      </w:r>
      <w:r>
        <w:rPr>
          <w:rFonts w:ascii="Arial Narrow" w:hAnsi="Arial Narrow" w:cs="Microsoft Sans Serif"/>
          <w:b/>
          <w:sz w:val="22"/>
          <w:szCs w:val="22"/>
        </w:rPr>
        <w:t xml:space="preserve"> </w:t>
      </w:r>
      <w:r>
        <w:rPr>
          <w:rFonts w:ascii="Arial Narrow" w:hAnsi="Arial Narrow" w:cs="Microsoft Sans Serif"/>
          <w:b/>
          <w:sz w:val="22"/>
          <w:szCs w:val="22"/>
          <w:u w:val="single"/>
        </w:rPr>
        <w:t>MUST</w:t>
      </w:r>
      <w:r>
        <w:rPr>
          <w:rFonts w:ascii="Arial Narrow" w:hAnsi="Arial Narrow" w:cs="Microsoft Sans Serif"/>
          <w:sz w:val="22"/>
          <w:szCs w:val="22"/>
        </w:rPr>
        <w:t xml:space="preserve"> be completed if you are working with ANY recombinant</w:t>
      </w:r>
      <w:r w:rsidR="00BD55CD">
        <w:rPr>
          <w:rFonts w:ascii="Arial Narrow" w:hAnsi="Arial Narrow" w:cs="Microsoft Sans Serif"/>
          <w:sz w:val="22"/>
          <w:szCs w:val="22"/>
        </w:rPr>
        <w:t xml:space="preserve"> or</w:t>
      </w:r>
      <w:r>
        <w:rPr>
          <w:rFonts w:ascii="Arial Narrow" w:hAnsi="Arial Narrow" w:cs="Microsoft Sans Serif"/>
          <w:sz w:val="22"/>
          <w:szCs w:val="22"/>
        </w:rPr>
        <w:t xml:space="preserve"> </w:t>
      </w:r>
      <w:r w:rsidR="00BD55CD">
        <w:rPr>
          <w:rFonts w:ascii="Arial Narrow" w:hAnsi="Arial Narrow" w:cs="Microsoft Sans Serif"/>
          <w:sz w:val="22"/>
          <w:szCs w:val="22"/>
        </w:rPr>
        <w:t>s</w:t>
      </w:r>
      <w:r w:rsidR="00BD55CD" w:rsidRPr="00BD55CD">
        <w:rPr>
          <w:rFonts w:ascii="Arial Narrow" w:hAnsi="Arial Narrow" w:cs="Microsoft Sans Serif"/>
          <w:sz w:val="22"/>
          <w:szCs w:val="22"/>
        </w:rPr>
        <w:t xml:space="preserve">ynthetic </w:t>
      </w:r>
      <w:r w:rsidR="00BD55CD">
        <w:rPr>
          <w:rFonts w:ascii="Arial Narrow" w:hAnsi="Arial Narrow" w:cs="Microsoft Sans Serif"/>
          <w:sz w:val="22"/>
          <w:szCs w:val="22"/>
        </w:rPr>
        <w:t>n</w:t>
      </w:r>
      <w:r w:rsidR="00BD55CD" w:rsidRPr="00BD55CD">
        <w:rPr>
          <w:rFonts w:ascii="Arial Narrow" w:hAnsi="Arial Narrow" w:cs="Microsoft Sans Serif"/>
          <w:sz w:val="22"/>
          <w:szCs w:val="22"/>
        </w:rPr>
        <w:t xml:space="preserve">ucleic </w:t>
      </w:r>
      <w:r w:rsidR="00BD55CD">
        <w:rPr>
          <w:rFonts w:ascii="Arial Narrow" w:hAnsi="Arial Narrow" w:cs="Microsoft Sans Serif"/>
          <w:sz w:val="22"/>
          <w:szCs w:val="22"/>
        </w:rPr>
        <w:t>a</w:t>
      </w:r>
      <w:r w:rsidR="00BD55CD" w:rsidRPr="00BD55CD">
        <w:rPr>
          <w:rFonts w:ascii="Arial Narrow" w:hAnsi="Arial Narrow" w:cs="Microsoft Sans Serif"/>
          <w:sz w:val="22"/>
          <w:szCs w:val="22"/>
        </w:rPr>
        <w:t xml:space="preserve">cid </w:t>
      </w:r>
      <w:r w:rsidR="00BD55CD">
        <w:rPr>
          <w:rFonts w:ascii="Arial Narrow" w:hAnsi="Arial Narrow" w:cs="Microsoft Sans Serif"/>
          <w:sz w:val="22"/>
          <w:szCs w:val="22"/>
        </w:rPr>
        <w:t>m</w:t>
      </w:r>
      <w:r w:rsidR="00BD55CD" w:rsidRPr="00BD55CD">
        <w:rPr>
          <w:rFonts w:ascii="Arial Narrow" w:hAnsi="Arial Narrow" w:cs="Microsoft Sans Serif"/>
          <w:sz w:val="22"/>
          <w:szCs w:val="22"/>
        </w:rPr>
        <w:t>olecules</w:t>
      </w:r>
      <w:r>
        <w:rPr>
          <w:rFonts w:ascii="Arial Narrow" w:hAnsi="Arial Narrow" w:cs="Microsoft Sans Serif"/>
          <w:sz w:val="22"/>
          <w:szCs w:val="22"/>
        </w:rPr>
        <w:t xml:space="preserve">. Please check the appropriate </w:t>
      </w:r>
      <w:r>
        <w:rPr>
          <w:rFonts w:ascii="Arial Narrow" w:hAnsi="Arial Narrow" w:cs="Microsoft Sans Serif"/>
          <w:b/>
          <w:sz w:val="22"/>
          <w:szCs w:val="22"/>
        </w:rPr>
        <w:t>Yes</w:t>
      </w:r>
      <w:r>
        <w:rPr>
          <w:rFonts w:ascii="Arial Narrow" w:hAnsi="Arial Narrow" w:cs="Microsoft Sans Serif"/>
          <w:sz w:val="22"/>
          <w:szCs w:val="22"/>
        </w:rPr>
        <w:t xml:space="preserve"> box if the NIH category accurately describes your experiment.  IBC applications are required for experiments that may be classified as Section III-F.</w:t>
      </w:r>
    </w:p>
    <w:p w14:paraId="7870364C" w14:textId="77777777" w:rsidR="00527C1D" w:rsidRDefault="00527C1D">
      <w:pPr>
        <w:pStyle w:val="Heading2"/>
        <w:rPr>
          <w:rFonts w:ascii="Arial Narrow" w:hAnsi="Arial Narrow" w:cs="Microsoft Sans Serif"/>
          <w:u w:val="single"/>
        </w:rPr>
      </w:pPr>
      <w:r>
        <w:rPr>
          <w:rFonts w:ascii="Arial Narrow" w:hAnsi="Arial Narrow" w:cs="Microsoft Sans Serif"/>
          <w:u w:val="single"/>
        </w:rPr>
        <w:t>SECTION III-A</w:t>
      </w:r>
    </w:p>
    <w:p w14:paraId="03E00A0F" w14:textId="77777777" w:rsidR="00527C1D" w:rsidRDefault="00527C1D">
      <w:pPr>
        <w:jc w:val="both"/>
        <w:rPr>
          <w:rFonts w:ascii="Arial Narrow" w:hAnsi="Arial Narrow" w:cs="Microsoft Sans Serif"/>
          <w:b/>
        </w:rPr>
      </w:pPr>
      <w:r>
        <w:rPr>
          <w:rFonts w:ascii="Arial Narrow" w:hAnsi="Arial Narrow" w:cs="Microsoft Sans Serif"/>
          <w:b/>
        </w:rPr>
        <w:t xml:space="preserve">Experiments that require IBC approval, Recombinant DNA Advisory Committee (RAC) review, and National Institutes of Health (NIH) Director Approval </w:t>
      </w:r>
      <w:r>
        <w:rPr>
          <w:rFonts w:ascii="Arial Narrow" w:hAnsi="Arial Narrow" w:cs="Microsoft Sans Serif"/>
          <w:b/>
          <w:i/>
          <w:u w:val="single"/>
        </w:rPr>
        <w:t>before</w:t>
      </w:r>
      <w:r>
        <w:rPr>
          <w:rFonts w:ascii="Arial Narrow" w:hAnsi="Arial Narrow" w:cs="Microsoft Sans Serif"/>
          <w:b/>
          <w:i/>
        </w:rPr>
        <w:t xml:space="preserve"> </w:t>
      </w:r>
      <w:r>
        <w:rPr>
          <w:rFonts w:ascii="Arial Narrow" w:hAnsi="Arial Narrow" w:cs="Microsoft Sans Serif"/>
          <w:b/>
        </w:rPr>
        <w:t>initiation of the experiment.</w:t>
      </w:r>
    </w:p>
    <w:p w14:paraId="44EE8C15" w14:textId="77777777" w:rsidR="00527C1D" w:rsidRDefault="00527C1D">
      <w:pPr>
        <w:jc w:val="both"/>
        <w:rPr>
          <w:rFonts w:ascii="Arial Narrow" w:hAnsi="Arial Narrow" w:cs="Microsoft Sans Serif"/>
          <w:b/>
        </w:rPr>
      </w:pPr>
      <w:r>
        <w:rPr>
          <w:rFonts w:ascii="Arial Narrow" w:hAnsi="Arial Narrow" w:cs="Microsoft Sans Serif"/>
          <w:b/>
        </w:rPr>
        <w:t>Yes</w:t>
      </w:r>
    </w:p>
    <w:p w14:paraId="0E80E909" w14:textId="77777777" w:rsidR="00527C1D" w:rsidRDefault="00241F99">
      <w:pPr>
        <w:tabs>
          <w:tab w:val="left" w:pos="1440"/>
        </w:tabs>
        <w:ind w:left="2160" w:hanging="2160"/>
        <w:jc w:val="both"/>
        <w:rPr>
          <w:rFonts w:ascii="Arial Narrow" w:hAnsi="Arial Narrow" w:cs="Microsoft Sans Serif"/>
        </w:rPr>
      </w:pPr>
      <w:sdt>
        <w:sdtPr>
          <w:rPr>
            <w:rFonts w:ascii="Arial Narrow" w:hAnsi="Arial Narrow" w:cs="Microsoft Sans Serif"/>
          </w:rPr>
          <w:id w:val="-263228180"/>
          <w14:checkbox>
            <w14:checked w14:val="0"/>
            <w14:checkedState w14:val="2612" w14:font="MS Gothic"/>
            <w14:uncheckedState w14:val="2610" w14:font="MS Gothic"/>
          </w14:checkbox>
        </w:sdtPr>
        <w:sdtEndPr/>
        <w:sdtContent>
          <w:r w:rsidR="000505FF">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III-A-1</w:t>
      </w:r>
      <w:r w:rsidR="00527C1D">
        <w:rPr>
          <w:rFonts w:ascii="Arial Narrow" w:hAnsi="Arial Narrow" w:cs="Microsoft Sans Serif"/>
        </w:rPr>
        <w:tab/>
      </w:r>
      <w:r w:rsidR="00527C1D">
        <w:rPr>
          <w:rFonts w:ascii="Arial Narrow" w:hAnsi="Arial Narrow" w:cs="Microsoft Sans Serif"/>
          <w:b/>
        </w:rPr>
        <w:t>Major Actions Under the NIH Guidelines</w:t>
      </w:r>
      <w:r w:rsidR="00527C1D">
        <w:rPr>
          <w:rFonts w:ascii="Arial Narrow" w:hAnsi="Arial Narrow" w:cs="Microsoft Sans Serif"/>
        </w:rPr>
        <w:t>.</w:t>
      </w:r>
    </w:p>
    <w:p w14:paraId="0278A4DD" w14:textId="77777777" w:rsidR="00527C1D" w:rsidRDefault="00527C1D" w:rsidP="0067056A">
      <w:pPr>
        <w:pStyle w:val="BodyTextIndent"/>
        <w:tabs>
          <w:tab w:val="left" w:pos="1800"/>
          <w:tab w:val="left" w:pos="2160"/>
        </w:tabs>
        <w:ind w:left="2160"/>
        <w:jc w:val="both"/>
        <w:rPr>
          <w:rFonts w:cs="Microsoft Sans Serif"/>
          <w:b/>
        </w:rPr>
      </w:pPr>
      <w:r>
        <w:rPr>
          <w:rFonts w:cs="Microsoft Sans Serif"/>
          <w:b/>
        </w:rPr>
        <w:t>Experiments considered as Major Actions under the NIH Guidelines require submission to the NIH for NIH / RAC Review.  The NIH will determine the level of containment at the time of approval.</w:t>
      </w:r>
    </w:p>
    <w:p w14:paraId="6959544D" w14:textId="77777777" w:rsidR="0067056A" w:rsidRPr="0067056A" w:rsidRDefault="0067056A" w:rsidP="0067056A">
      <w:pPr>
        <w:pStyle w:val="BodyTextIndent"/>
        <w:tabs>
          <w:tab w:val="left" w:pos="1800"/>
          <w:tab w:val="left" w:pos="2160"/>
        </w:tabs>
        <w:spacing w:after="0"/>
        <w:ind w:left="2160"/>
        <w:jc w:val="both"/>
        <w:rPr>
          <w:rFonts w:cs="Microsoft Sans Serif"/>
          <w:b/>
        </w:rPr>
      </w:pPr>
    </w:p>
    <w:p w14:paraId="2303F9A6" w14:textId="77777777" w:rsidR="00527C1D" w:rsidRDefault="00241F99">
      <w:pPr>
        <w:tabs>
          <w:tab w:val="left" w:pos="1440"/>
        </w:tabs>
        <w:ind w:left="2160" w:hanging="2160"/>
        <w:jc w:val="both"/>
        <w:rPr>
          <w:rFonts w:ascii="Arial Narrow" w:hAnsi="Arial Narrow" w:cs="Microsoft Sans Serif"/>
        </w:rPr>
      </w:pPr>
      <w:sdt>
        <w:sdtPr>
          <w:rPr>
            <w:rFonts w:ascii="Arial Narrow" w:hAnsi="Arial Narrow" w:cs="Microsoft Sans Serif"/>
          </w:rPr>
          <w:id w:val="-1634943778"/>
          <w14:checkbox>
            <w14:checked w14:val="0"/>
            <w14:checkedState w14:val="2612" w14:font="MS Gothic"/>
            <w14:uncheckedState w14:val="2610" w14:font="MS Gothic"/>
          </w14:checkbox>
        </w:sdtPr>
        <w:sdtEndPr/>
        <w:sdtContent>
          <w:r w:rsidR="000505FF">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III-A-1-a</w:t>
      </w:r>
      <w:r w:rsidR="00527C1D">
        <w:rPr>
          <w:rFonts w:ascii="Arial Narrow" w:hAnsi="Arial Narrow" w:cs="Microsoft Sans Serif"/>
        </w:rPr>
        <w:tab/>
        <w:t>Deliberate transfer of a drug resistance trait to microorganisms that are known to acquire it naturally, if such acquisition could compromise the use of the drug to control disease agents in human or veterinary medicine or agriculture.</w:t>
      </w:r>
    </w:p>
    <w:p w14:paraId="6A8D2075" w14:textId="77777777" w:rsidR="00527C1D" w:rsidRDefault="00527C1D">
      <w:pPr>
        <w:pStyle w:val="Heading2"/>
        <w:rPr>
          <w:rFonts w:ascii="Arial Narrow" w:hAnsi="Arial Narrow" w:cs="Microsoft Sans Serif"/>
          <w:u w:val="single"/>
        </w:rPr>
      </w:pPr>
      <w:r>
        <w:rPr>
          <w:rFonts w:ascii="Arial Narrow" w:hAnsi="Arial Narrow" w:cs="Microsoft Sans Serif"/>
          <w:u w:val="single"/>
        </w:rPr>
        <w:t>SECTION III-B</w:t>
      </w:r>
    </w:p>
    <w:p w14:paraId="43230976" w14:textId="77777777" w:rsidR="00527C1D" w:rsidRDefault="00527C1D">
      <w:pPr>
        <w:jc w:val="both"/>
        <w:rPr>
          <w:rFonts w:ascii="Arial Narrow" w:hAnsi="Arial Narrow" w:cs="Microsoft Sans Serif"/>
          <w:b/>
        </w:rPr>
      </w:pPr>
      <w:r>
        <w:rPr>
          <w:rFonts w:ascii="Arial Narrow" w:hAnsi="Arial Narrow" w:cs="Microsoft Sans Serif"/>
          <w:b/>
        </w:rPr>
        <w:t xml:space="preserve">Experiments that require NIH / Office of Biotechnology Affairs (OBA) and IBC approval </w:t>
      </w:r>
      <w:r>
        <w:rPr>
          <w:rFonts w:ascii="Arial Narrow" w:hAnsi="Arial Narrow" w:cs="Microsoft Sans Serif"/>
          <w:b/>
          <w:i/>
          <w:u w:val="single"/>
        </w:rPr>
        <w:t>before</w:t>
      </w:r>
      <w:r>
        <w:rPr>
          <w:rFonts w:ascii="Arial Narrow" w:hAnsi="Arial Narrow" w:cs="Microsoft Sans Serif"/>
          <w:b/>
        </w:rPr>
        <w:t xml:space="preserve"> the initiation of the experiment.</w:t>
      </w:r>
    </w:p>
    <w:p w14:paraId="322ECF5B" w14:textId="77777777" w:rsidR="00527C1D" w:rsidRDefault="00527C1D">
      <w:pPr>
        <w:jc w:val="both"/>
        <w:rPr>
          <w:rFonts w:ascii="Arial Narrow" w:hAnsi="Arial Narrow" w:cs="Microsoft Sans Serif"/>
          <w:b/>
        </w:rPr>
      </w:pPr>
      <w:r>
        <w:rPr>
          <w:rFonts w:ascii="Arial Narrow" w:hAnsi="Arial Narrow" w:cs="Microsoft Sans Serif"/>
          <w:b/>
        </w:rPr>
        <w:t>Yes</w:t>
      </w:r>
    </w:p>
    <w:p w14:paraId="48D5A795" w14:textId="77777777" w:rsidR="00527C1D" w:rsidRDefault="00241F99">
      <w:pPr>
        <w:tabs>
          <w:tab w:val="left" w:pos="1440"/>
        </w:tabs>
        <w:ind w:left="2160" w:hanging="2160"/>
        <w:jc w:val="both"/>
        <w:rPr>
          <w:rFonts w:ascii="Arial Narrow" w:hAnsi="Arial Narrow"/>
        </w:rPr>
      </w:pPr>
      <w:sdt>
        <w:sdtPr>
          <w:id w:val="845057319"/>
          <w14:checkbox>
            <w14:checked w14:val="0"/>
            <w14:checkedState w14:val="2612" w14:font="MS Gothic"/>
            <w14:uncheckedState w14:val="2610" w14:font="MS Gothic"/>
          </w14:checkbox>
        </w:sdtPr>
        <w:sdtEndPr/>
        <w:sdtContent>
          <w:r w:rsidR="00DC2276">
            <w:rPr>
              <w:rFonts w:ascii="MS Gothic" w:eastAsia="MS Gothic" w:hAnsi="MS Gothic" w:hint="eastAsia"/>
            </w:rPr>
            <w:t>☐</w:t>
          </w:r>
        </w:sdtContent>
      </w:sdt>
      <w:r w:rsidR="00527C1D">
        <w:tab/>
      </w:r>
      <w:r w:rsidR="00527C1D">
        <w:rPr>
          <w:rFonts w:ascii="Arial Narrow" w:hAnsi="Arial Narrow"/>
          <w:b/>
        </w:rPr>
        <w:t>III-B-1</w:t>
      </w:r>
      <w:r w:rsidR="00527C1D">
        <w:rPr>
          <w:rFonts w:ascii="Arial Narrow" w:hAnsi="Arial Narrow"/>
        </w:rPr>
        <w:tab/>
        <w:t xml:space="preserve">Deliberate formation of recombinant </w:t>
      </w:r>
      <w:r w:rsidR="00BD55CD" w:rsidRPr="00BD55CD">
        <w:rPr>
          <w:rFonts w:ascii="Arial Narrow" w:hAnsi="Arial Narrow"/>
        </w:rPr>
        <w:t xml:space="preserve">or synthetic </w:t>
      </w:r>
      <w:r w:rsidR="00BD55CD">
        <w:rPr>
          <w:rFonts w:ascii="Arial Narrow" w:hAnsi="Arial Narrow"/>
        </w:rPr>
        <w:t>DNA</w:t>
      </w:r>
      <w:r w:rsidR="00527C1D">
        <w:rPr>
          <w:rFonts w:ascii="Arial Narrow" w:hAnsi="Arial Narrow"/>
        </w:rPr>
        <w:t xml:space="preserve"> containing genes for the biosynthesis of toxin molecules lethal at an LD50 of less than 100 nanograms per kilogram body weight (e.g., microbial toxins such as tetanus toxin, botulinum toxin).</w:t>
      </w:r>
    </w:p>
    <w:p w14:paraId="478ACA95" w14:textId="77777777" w:rsidR="00527C1D" w:rsidRDefault="00527C1D">
      <w:pPr>
        <w:tabs>
          <w:tab w:val="left" w:pos="1440"/>
        </w:tabs>
        <w:ind w:left="2160" w:hanging="2160"/>
        <w:jc w:val="both"/>
        <w:rPr>
          <w:rFonts w:ascii="Arial Narrow" w:hAnsi="Arial Narrow"/>
          <w:u w:val="single"/>
        </w:rPr>
      </w:pPr>
    </w:p>
    <w:p w14:paraId="328A8C99" w14:textId="77777777" w:rsidR="00527C1D" w:rsidRDefault="00527C1D">
      <w:pPr>
        <w:tabs>
          <w:tab w:val="left" w:pos="1440"/>
        </w:tabs>
        <w:ind w:left="2160" w:hanging="2160"/>
        <w:jc w:val="both"/>
        <w:rPr>
          <w:rFonts w:ascii="Arial Narrow" w:hAnsi="Arial Narrow"/>
          <w:b/>
          <w:i/>
          <w:sz w:val="28"/>
          <w:szCs w:val="28"/>
          <w:u w:val="single"/>
        </w:rPr>
      </w:pPr>
      <w:r>
        <w:rPr>
          <w:rFonts w:ascii="Arial Narrow" w:hAnsi="Arial Narrow"/>
          <w:b/>
          <w:i/>
          <w:sz w:val="28"/>
          <w:szCs w:val="28"/>
          <w:u w:val="single"/>
        </w:rPr>
        <w:t>SECTION III-C</w:t>
      </w:r>
    </w:p>
    <w:p w14:paraId="08409497" w14:textId="77777777" w:rsidR="00527C1D" w:rsidRDefault="00527C1D">
      <w:pPr>
        <w:jc w:val="both"/>
        <w:rPr>
          <w:kern w:val="16"/>
        </w:rPr>
      </w:pPr>
      <w:r>
        <w:rPr>
          <w:rFonts w:ascii="Arial Narrow" w:hAnsi="Arial Narrow"/>
          <w:b/>
          <w:kern w:val="16"/>
        </w:rPr>
        <w:t xml:space="preserve">Experiments that require IBC approval, Institutional Review Board (IRB) approval, and NIH /RAC Approval </w:t>
      </w:r>
      <w:r>
        <w:rPr>
          <w:rFonts w:ascii="Arial Narrow" w:hAnsi="Arial Narrow"/>
          <w:b/>
          <w:i/>
          <w:kern w:val="16"/>
          <w:u w:val="single"/>
        </w:rPr>
        <w:t>before</w:t>
      </w:r>
      <w:r>
        <w:rPr>
          <w:rFonts w:ascii="Arial Narrow" w:hAnsi="Arial Narrow"/>
          <w:b/>
          <w:i/>
          <w:kern w:val="16"/>
        </w:rPr>
        <w:t xml:space="preserve"> </w:t>
      </w:r>
      <w:r>
        <w:rPr>
          <w:rFonts w:ascii="Arial Narrow" w:hAnsi="Arial Narrow"/>
          <w:b/>
          <w:kern w:val="16"/>
        </w:rPr>
        <w:t>Research Participant Enrollment</w:t>
      </w:r>
    </w:p>
    <w:p w14:paraId="30911184" w14:textId="77777777" w:rsidR="00527C1D" w:rsidRDefault="00527C1D">
      <w:pPr>
        <w:jc w:val="both"/>
        <w:rPr>
          <w:rFonts w:ascii="Arial Narrow" w:hAnsi="Arial Narrow"/>
          <w:b/>
          <w:kern w:val="16"/>
        </w:rPr>
      </w:pPr>
    </w:p>
    <w:p w14:paraId="4859B252" w14:textId="77777777" w:rsidR="00527C1D" w:rsidRDefault="00527C1D">
      <w:pPr>
        <w:jc w:val="both"/>
        <w:rPr>
          <w:rFonts w:ascii="Arial Narrow" w:hAnsi="Arial Narrow"/>
          <w:b/>
          <w:kern w:val="16"/>
        </w:rPr>
      </w:pPr>
      <w:r>
        <w:rPr>
          <w:rFonts w:ascii="Arial Narrow" w:hAnsi="Arial Narrow"/>
          <w:b/>
          <w:kern w:val="16"/>
        </w:rPr>
        <w:t>Yes</w:t>
      </w:r>
    </w:p>
    <w:p w14:paraId="341AC490" w14:textId="55AC59AC" w:rsidR="00527C1D" w:rsidRDefault="00241F99">
      <w:pPr>
        <w:tabs>
          <w:tab w:val="left" w:pos="1440"/>
        </w:tabs>
        <w:ind w:left="2160" w:hanging="2160"/>
        <w:jc w:val="both"/>
        <w:rPr>
          <w:rFonts w:ascii="Arial Narrow" w:hAnsi="Arial Narrow" w:cs="Microsoft Sans Serif"/>
          <w:kern w:val="16"/>
          <w:position w:val="6"/>
        </w:rPr>
      </w:pPr>
      <w:sdt>
        <w:sdtPr>
          <w:rPr>
            <w:rFonts w:ascii="Arial Narrow" w:hAnsi="Arial Narrow" w:cs="Microsoft Sans Serif"/>
            <w:kern w:val="16"/>
            <w:position w:val="6"/>
          </w:rPr>
          <w:id w:val="-21697487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kern w:val="16"/>
              <w:position w:val="6"/>
            </w:rPr>
            <w:t>☐</w:t>
          </w:r>
        </w:sdtContent>
      </w:sdt>
      <w:r w:rsidR="00527C1D">
        <w:rPr>
          <w:rFonts w:ascii="Arial Narrow" w:hAnsi="Arial Narrow" w:cs="Microsoft Sans Serif"/>
          <w:kern w:val="16"/>
          <w:position w:val="6"/>
        </w:rPr>
        <w:tab/>
      </w:r>
      <w:r w:rsidR="00527C1D">
        <w:rPr>
          <w:rFonts w:ascii="Arial Narrow" w:hAnsi="Arial Narrow" w:cs="Microsoft Sans Serif"/>
          <w:b/>
          <w:kern w:val="16"/>
          <w:position w:val="6"/>
        </w:rPr>
        <w:t>III-C-1</w:t>
      </w:r>
      <w:r w:rsidR="00527C1D">
        <w:rPr>
          <w:rFonts w:ascii="Arial Narrow" w:hAnsi="Arial Narrow" w:cs="Microsoft Sans Serif"/>
          <w:kern w:val="16"/>
          <w:position w:val="6"/>
        </w:rPr>
        <w:tab/>
      </w:r>
      <w:r w:rsidR="00DD5254" w:rsidRPr="00DD5254">
        <w:rPr>
          <w:rFonts w:ascii="Arial Narrow" w:hAnsi="Arial Narrow" w:cs="Microsoft Sans Serif"/>
          <w:kern w:val="16"/>
          <w:position w:val="6"/>
        </w:rPr>
        <w:t>Experiments Involving the Deliberate Transfer of Recombinant or Synthetic Nucleic Acid Molecules, or DNA or RNA Derived From Recombinant or Synthetic Nucleic Acid Molecules, Into One or More Human Research Participants</w:t>
      </w:r>
      <w:r w:rsidR="00527C1D">
        <w:rPr>
          <w:rFonts w:ascii="Arial Narrow" w:hAnsi="Arial Narrow" w:cs="Microsoft Sans Serif"/>
          <w:kern w:val="16"/>
          <w:position w:val="6"/>
        </w:rPr>
        <w:t>.</w:t>
      </w:r>
    </w:p>
    <w:p w14:paraId="01F39AD0" w14:textId="77777777" w:rsidR="00527C1D" w:rsidRDefault="00527C1D">
      <w:pPr>
        <w:keepNext/>
        <w:widowControl w:val="0"/>
        <w:tabs>
          <w:tab w:val="left" w:pos="1350"/>
        </w:tabs>
        <w:outlineLvl w:val="1"/>
        <w:rPr>
          <w:rFonts w:ascii="Arial Narrow" w:hAnsi="Arial Narrow" w:cs="Microsoft Sans Serif"/>
          <w:b/>
          <w:bCs/>
          <w:i/>
          <w:iCs/>
          <w:kern w:val="16"/>
          <w:position w:val="6"/>
          <w:u w:val="single"/>
        </w:rPr>
      </w:pPr>
      <w:bookmarkStart w:id="0" w:name="_Toc7261566"/>
      <w:bookmarkStart w:id="1" w:name="_Toc7257761"/>
      <w:bookmarkStart w:id="2" w:name="_Toc7244885"/>
      <w:bookmarkStart w:id="3" w:name="_Toc3030513"/>
      <w:bookmarkStart w:id="4" w:name="_Toc3029293"/>
      <w:bookmarkStart w:id="5" w:name="_Toc3024423"/>
      <w:bookmarkStart w:id="6" w:name="_Toc3024055"/>
      <w:bookmarkStart w:id="7" w:name="_Toc3023641"/>
      <w:bookmarkStart w:id="8" w:name="_Toc3023456"/>
      <w:bookmarkStart w:id="9" w:name="_Toc3023121"/>
    </w:p>
    <w:p w14:paraId="7986D083" w14:textId="77777777" w:rsidR="00527C1D" w:rsidRDefault="00527C1D">
      <w:pPr>
        <w:keepNext/>
        <w:widowControl w:val="0"/>
        <w:tabs>
          <w:tab w:val="left" w:pos="1350"/>
        </w:tabs>
        <w:outlineLvl w:val="1"/>
        <w:rPr>
          <w:rFonts w:ascii="Arial Narrow" w:hAnsi="Arial Narrow" w:cs="Microsoft Sans Serif"/>
          <w:b/>
          <w:bCs/>
          <w:i/>
          <w:iCs/>
          <w:sz w:val="28"/>
          <w:szCs w:val="28"/>
          <w:u w:val="single"/>
        </w:rPr>
      </w:pPr>
      <w:r>
        <w:rPr>
          <w:rFonts w:ascii="Arial Narrow" w:hAnsi="Arial Narrow" w:cs="Microsoft Sans Serif"/>
          <w:b/>
          <w:bCs/>
          <w:i/>
          <w:iCs/>
          <w:sz w:val="28"/>
          <w:szCs w:val="28"/>
          <w:u w:val="single"/>
        </w:rPr>
        <w:t>SECTION III-D</w:t>
      </w:r>
    </w:p>
    <w:p w14:paraId="43FA1F36" w14:textId="77777777" w:rsidR="00527C1D" w:rsidRDefault="00527C1D">
      <w:pPr>
        <w:keepNext/>
        <w:widowControl w:val="0"/>
        <w:tabs>
          <w:tab w:val="left" w:pos="1350"/>
        </w:tabs>
        <w:outlineLvl w:val="1"/>
        <w:rPr>
          <w:rFonts w:ascii="Arial Narrow" w:hAnsi="Arial Narrow" w:cs="Microsoft Sans Serif"/>
          <w:b/>
          <w:bCs/>
          <w:iCs/>
        </w:rPr>
      </w:pPr>
      <w:r>
        <w:rPr>
          <w:rFonts w:ascii="Arial Narrow" w:hAnsi="Arial Narrow" w:cs="Microsoft Sans Serif"/>
          <w:b/>
          <w:bCs/>
          <w:iCs/>
        </w:rPr>
        <w:t>Experiments that Require IBC Approval Before Initiation</w:t>
      </w:r>
      <w:bookmarkEnd w:id="0"/>
      <w:bookmarkEnd w:id="1"/>
      <w:bookmarkEnd w:id="2"/>
      <w:bookmarkEnd w:id="3"/>
      <w:bookmarkEnd w:id="4"/>
      <w:bookmarkEnd w:id="5"/>
      <w:bookmarkEnd w:id="6"/>
      <w:bookmarkEnd w:id="7"/>
      <w:bookmarkEnd w:id="8"/>
      <w:bookmarkEnd w:id="9"/>
      <w:r>
        <w:rPr>
          <w:rFonts w:ascii="Arial Narrow" w:hAnsi="Arial Narrow" w:cs="Microsoft Sans Serif"/>
          <w:b/>
          <w:bCs/>
          <w:iCs/>
        </w:rPr>
        <w:t xml:space="preserve"> (IBC will determine the containment level on a case by case basis depending on the experimental assessment of risk.)</w:t>
      </w:r>
    </w:p>
    <w:p w14:paraId="6D8C417E" w14:textId="77777777" w:rsidR="00527C1D" w:rsidRDefault="00527C1D">
      <w:pPr>
        <w:widowControl w:val="0"/>
        <w:tabs>
          <w:tab w:val="left" w:pos="720"/>
        </w:tabs>
        <w:adjustRightInd w:val="0"/>
        <w:rPr>
          <w:rFonts w:ascii="Arial Narrow" w:hAnsi="Arial Narrow" w:cs="Microsoft Sans Serif"/>
          <w:b/>
        </w:rPr>
      </w:pPr>
    </w:p>
    <w:p w14:paraId="38B967AC"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14:paraId="3BCB16B7" w14:textId="77777777" w:rsidR="00FA01E2" w:rsidRPr="00FA01E2" w:rsidRDefault="00241F99" w:rsidP="00FA01E2">
      <w:pPr>
        <w:pStyle w:val="Heading2"/>
        <w:tabs>
          <w:tab w:val="left" w:pos="1440"/>
        </w:tabs>
        <w:ind w:left="2160" w:hanging="2160"/>
        <w:rPr>
          <w:rFonts w:ascii="Arial Narrow" w:hAnsi="Arial Narrow"/>
          <w:b w:val="0"/>
          <w:sz w:val="20"/>
          <w:szCs w:val="20"/>
        </w:rPr>
      </w:pPr>
      <w:sdt>
        <w:sdtPr>
          <w:rPr>
            <w:rFonts w:ascii="Arial Narrow" w:hAnsi="Arial Narrow" w:cs="Microsoft Sans Serif"/>
            <w:b w:val="0"/>
            <w:i w:val="0"/>
            <w:sz w:val="20"/>
            <w:szCs w:val="20"/>
          </w:rPr>
          <w:id w:val="-680577436"/>
          <w14:checkbox>
            <w14:checked w14:val="0"/>
            <w14:checkedState w14:val="2612" w14:font="MS Gothic"/>
            <w14:uncheckedState w14:val="2610" w14:font="MS Gothic"/>
          </w14:checkbox>
        </w:sdtPr>
        <w:sdtEndPr/>
        <w:sdtContent>
          <w:r w:rsidR="00DC2276" w:rsidRPr="00DC2276">
            <w:rPr>
              <w:rFonts w:ascii="MS Gothic" w:eastAsia="MS Gothic" w:hAnsi="MS Gothic" w:cs="Microsoft Sans Serif" w:hint="eastAsia"/>
              <w:b w:val="0"/>
              <w:i w:val="0"/>
              <w:sz w:val="20"/>
              <w:szCs w:val="20"/>
            </w:rPr>
            <w:t>☐</w:t>
          </w:r>
        </w:sdtContent>
      </w:sdt>
      <w:r w:rsidR="00FA01E2">
        <w:rPr>
          <w:rFonts w:ascii="Arial Narrow" w:hAnsi="Arial Narrow" w:cs="Microsoft Sans Serif"/>
          <w:sz w:val="20"/>
          <w:szCs w:val="20"/>
        </w:rPr>
        <w:tab/>
      </w:r>
      <w:r w:rsidR="00527C1D" w:rsidRPr="00FA01E2">
        <w:rPr>
          <w:rFonts w:ascii="Arial Narrow" w:hAnsi="Arial Narrow" w:cs="Microsoft Sans Serif"/>
          <w:i w:val="0"/>
          <w:sz w:val="20"/>
          <w:szCs w:val="20"/>
        </w:rPr>
        <w:t>III-D-1</w:t>
      </w:r>
      <w:r w:rsidR="00527C1D" w:rsidRPr="00FA01E2">
        <w:rPr>
          <w:rFonts w:ascii="Arial Narrow" w:hAnsi="Arial Narrow" w:cs="Microsoft Sans Serif"/>
          <w:i w:val="0"/>
          <w:sz w:val="20"/>
          <w:szCs w:val="20"/>
        </w:rPr>
        <w:tab/>
      </w:r>
      <w:r w:rsidR="00527C1D" w:rsidRPr="00FA01E2">
        <w:rPr>
          <w:rFonts w:ascii="Arial Narrow" w:hAnsi="Arial Narrow" w:cs="Microsoft Sans Serif"/>
          <w:b w:val="0"/>
          <w:bCs w:val="0"/>
          <w:iCs w:val="0"/>
          <w:sz w:val="20"/>
          <w:szCs w:val="20"/>
        </w:rPr>
        <w:t>Experiments Using Risk Group 2, Risk Group 3, Risk Group 4, or Restricted Agents as Host-Vector Systems</w:t>
      </w:r>
      <w:r w:rsidR="00FA01E2">
        <w:rPr>
          <w:rFonts w:ascii="Arial Narrow" w:hAnsi="Arial Narrow" w:cs="Microsoft Sans Serif"/>
          <w:b w:val="0"/>
          <w:sz w:val="20"/>
          <w:szCs w:val="20"/>
        </w:rPr>
        <w:t xml:space="preserve"> </w:t>
      </w:r>
      <w:r w:rsidR="00FA01E2" w:rsidRPr="00FA01E2">
        <w:rPr>
          <w:rFonts w:ascii="Arial Narrow" w:hAnsi="Arial Narrow" w:cs="Microsoft Sans Serif"/>
          <w:b w:val="0"/>
          <w:sz w:val="20"/>
          <w:szCs w:val="20"/>
        </w:rPr>
        <w:t xml:space="preserve">(see </w:t>
      </w:r>
      <w:hyperlink r:id="rId11" w:anchor="_Section_II-A._Risk" w:history="1">
        <w:r w:rsidR="00FA01E2" w:rsidRPr="00FA01E2">
          <w:rPr>
            <w:rStyle w:val="Hyperlink"/>
            <w:rFonts w:ascii="Arial Narrow" w:hAnsi="Arial Narrow"/>
            <w:b w:val="0"/>
            <w:bCs w:val="0"/>
            <w:sz w:val="20"/>
            <w:szCs w:val="20"/>
          </w:rPr>
          <w:t>Section II-A</w:t>
        </w:r>
      </w:hyperlink>
      <w:r w:rsidR="00FA01E2">
        <w:rPr>
          <w:rFonts w:ascii="Arial Narrow" w:hAnsi="Arial Narrow"/>
          <w:b w:val="0"/>
          <w:bCs w:val="0"/>
          <w:sz w:val="20"/>
          <w:szCs w:val="20"/>
        </w:rPr>
        <w:t>, Risk Assessment)</w:t>
      </w:r>
    </w:p>
    <w:p w14:paraId="79332D2A" w14:textId="77777777" w:rsidR="00527C1D" w:rsidRPr="00FA01E2" w:rsidRDefault="00527C1D" w:rsidP="00FA01E2">
      <w:pPr>
        <w:tabs>
          <w:tab w:val="left" w:pos="1440"/>
        </w:tabs>
        <w:jc w:val="both"/>
        <w:rPr>
          <w:rFonts w:ascii="Arial Narrow" w:hAnsi="Arial Narrow" w:cs="Microsoft Sans Serif"/>
        </w:rPr>
      </w:pPr>
    </w:p>
    <w:p w14:paraId="3B58976C" w14:textId="77777777" w:rsidR="00527C1D" w:rsidRDefault="00241F99">
      <w:pPr>
        <w:tabs>
          <w:tab w:val="left" w:pos="1440"/>
        </w:tabs>
        <w:ind w:left="2160" w:hanging="2160"/>
        <w:jc w:val="both"/>
        <w:rPr>
          <w:rFonts w:ascii="Arial Narrow" w:hAnsi="Arial Narrow" w:cs="Microsoft Sans Serif"/>
        </w:rPr>
      </w:pPr>
      <w:sdt>
        <w:sdtPr>
          <w:rPr>
            <w:rFonts w:ascii="Arial Narrow" w:hAnsi="Arial Narrow" w:cs="Microsoft Sans Serif"/>
          </w:rPr>
          <w:id w:val="9260000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III-D-2</w:t>
      </w:r>
      <w:r w:rsidR="00527C1D">
        <w:rPr>
          <w:rFonts w:ascii="Arial Narrow" w:hAnsi="Arial Narrow" w:cs="Microsoft Sans Serif"/>
        </w:rPr>
        <w:tab/>
      </w:r>
      <w:r w:rsidR="00527C1D">
        <w:rPr>
          <w:rFonts w:ascii="Arial Narrow" w:hAnsi="Arial Narrow" w:cs="Microsoft Sans Serif"/>
          <w:bCs/>
          <w:iCs/>
        </w:rPr>
        <w:t>Experiments in Which DNA From Risk Group 2, Risk Group 3, Risk Group 4, or Restricted Agents is Cloned into Nonpathogenic Prokaryotic or Lower Eukaryotic Host-Vector Systems</w:t>
      </w:r>
      <w:r w:rsidR="00527C1D">
        <w:rPr>
          <w:rFonts w:ascii="Arial Narrow" w:hAnsi="Arial Narrow" w:cs="Microsoft Sans Serif"/>
        </w:rPr>
        <w:t>.</w:t>
      </w:r>
      <w:bookmarkStart w:id="10" w:name="_Section_III-D-1._Experiments"/>
      <w:bookmarkEnd w:id="10"/>
    </w:p>
    <w:p w14:paraId="50B5EB1E" w14:textId="77777777" w:rsidR="00FA01E2" w:rsidRDefault="00FA01E2">
      <w:pPr>
        <w:tabs>
          <w:tab w:val="left" w:pos="1440"/>
        </w:tabs>
        <w:ind w:left="2160" w:hanging="2160"/>
        <w:jc w:val="both"/>
        <w:rPr>
          <w:rFonts w:ascii="Arial Narrow" w:hAnsi="Arial Narrow" w:cs="Microsoft Sans Serif"/>
        </w:rPr>
      </w:pPr>
    </w:p>
    <w:bookmarkStart w:id="11" w:name="_Section_III-D-2._Experiments"/>
    <w:bookmarkStart w:id="12" w:name="_Section_III-D-3._Experiments"/>
    <w:bookmarkStart w:id="13" w:name="_Toc7261569"/>
    <w:bookmarkStart w:id="14" w:name="_Toc7257764"/>
    <w:bookmarkStart w:id="15" w:name="_Toc7244888"/>
    <w:bookmarkStart w:id="16" w:name="_Toc3030516"/>
    <w:bookmarkStart w:id="17" w:name="_Toc3029296"/>
    <w:bookmarkStart w:id="18" w:name="_Toc3024426"/>
    <w:bookmarkStart w:id="19" w:name="_Toc3024058"/>
    <w:bookmarkStart w:id="20" w:name="_Toc3023644"/>
    <w:bookmarkStart w:id="21" w:name="_Toc3023459"/>
    <w:bookmarkStart w:id="22" w:name="_Toc3023124"/>
    <w:bookmarkEnd w:id="11"/>
    <w:bookmarkEnd w:id="12"/>
    <w:p w14:paraId="6E09B26A" w14:textId="77777777" w:rsidR="00527C1D" w:rsidRDefault="00241F99">
      <w:pPr>
        <w:keepNext/>
        <w:widowControl w:val="0"/>
        <w:tabs>
          <w:tab w:val="left" w:pos="1440"/>
          <w:tab w:val="left" w:pos="2520"/>
        </w:tabs>
        <w:ind w:left="2160" w:hanging="2160"/>
        <w:outlineLvl w:val="1"/>
        <w:rPr>
          <w:rFonts w:ascii="Arial Narrow" w:hAnsi="Arial Narrow" w:cs="Microsoft Sans Serif"/>
          <w:bCs/>
          <w:iCs/>
        </w:rPr>
      </w:pPr>
      <w:sdt>
        <w:sdtPr>
          <w:rPr>
            <w:rFonts w:ascii="Arial Narrow" w:hAnsi="Arial Narrow" w:cs="Microsoft Sans Serif"/>
          </w:rPr>
          <w:id w:val="-154213433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III-D-3</w:t>
      </w:r>
      <w:r w:rsidR="00527C1D">
        <w:rPr>
          <w:rFonts w:ascii="Arial Narrow" w:hAnsi="Arial Narrow" w:cs="Microsoft Sans Serif"/>
        </w:rPr>
        <w:tab/>
      </w:r>
      <w:r w:rsidR="00527C1D">
        <w:rPr>
          <w:rFonts w:ascii="Arial Narrow" w:hAnsi="Arial Narrow" w:cs="Microsoft Sans Serif"/>
          <w:bCs/>
          <w:iCs/>
        </w:rPr>
        <w:t>Experiments Involving the Use of Infectious DNA or RNA Viruses or Defective DNA or RNA Viruses in the Presence of Helper Virus in Tissue Culture Systems</w:t>
      </w:r>
    </w:p>
    <w:bookmarkEnd w:id="13"/>
    <w:bookmarkEnd w:id="14"/>
    <w:bookmarkEnd w:id="15"/>
    <w:bookmarkEnd w:id="16"/>
    <w:bookmarkEnd w:id="17"/>
    <w:bookmarkEnd w:id="18"/>
    <w:bookmarkEnd w:id="19"/>
    <w:bookmarkEnd w:id="20"/>
    <w:bookmarkEnd w:id="21"/>
    <w:bookmarkEnd w:id="22"/>
    <w:p w14:paraId="050E8885" w14:textId="77777777" w:rsidR="00527C1D" w:rsidRDefault="00527C1D">
      <w:pPr>
        <w:keepNext/>
        <w:widowControl w:val="0"/>
        <w:tabs>
          <w:tab w:val="left" w:pos="1620"/>
        </w:tabs>
        <w:outlineLvl w:val="1"/>
        <w:rPr>
          <w:rFonts w:ascii="Arial Narrow" w:hAnsi="Arial Narrow" w:cs="Microsoft Sans Serif"/>
          <w:b/>
          <w:bCs/>
          <w:iCs/>
        </w:rPr>
      </w:pPr>
    </w:p>
    <w:p w14:paraId="1997FB1C" w14:textId="77777777" w:rsidR="00BD55CD" w:rsidRDefault="00241F99" w:rsidP="00BB7A31">
      <w:pPr>
        <w:widowControl w:val="0"/>
        <w:tabs>
          <w:tab w:val="left" w:pos="1440"/>
          <w:tab w:val="left" w:pos="2160"/>
        </w:tabs>
        <w:adjustRightInd w:val="0"/>
        <w:ind w:left="2160" w:hanging="2160"/>
        <w:rPr>
          <w:rFonts w:ascii="Arial Narrow" w:hAnsi="Arial Narrow" w:cs="Microsoft Sans Serif"/>
          <w:bCs/>
          <w:iCs/>
        </w:rPr>
      </w:pPr>
      <w:sdt>
        <w:sdtPr>
          <w:rPr>
            <w:rFonts w:ascii="Arial Narrow" w:hAnsi="Arial Narrow" w:cs="Microsoft Sans Serif"/>
          </w:rPr>
          <w:id w:val="-75096855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III-D-4</w:t>
      </w:r>
      <w:r w:rsidR="00527C1D">
        <w:rPr>
          <w:rFonts w:ascii="Arial Narrow" w:hAnsi="Arial Narrow" w:cs="Microsoft Sans Serif"/>
          <w:bCs/>
          <w:iCs/>
        </w:rPr>
        <w:tab/>
        <w:t>Experiments Involving Whole Animals</w:t>
      </w:r>
      <w:r w:rsidR="007208C8">
        <w:rPr>
          <w:rFonts w:ascii="Arial Narrow" w:hAnsi="Arial Narrow" w:cs="Microsoft Sans Serif"/>
          <w:bCs/>
          <w:iCs/>
        </w:rPr>
        <w:t xml:space="preserve"> </w:t>
      </w:r>
    </w:p>
    <w:p w14:paraId="76891BC3" w14:textId="77777777" w:rsidR="00BD55CD" w:rsidRDefault="00BD55CD" w:rsidP="00BD55CD">
      <w:pPr>
        <w:widowControl w:val="0"/>
        <w:tabs>
          <w:tab w:val="left" w:pos="1440"/>
          <w:tab w:val="left" w:pos="2160"/>
        </w:tabs>
        <w:adjustRightInd w:val="0"/>
        <w:ind w:left="4320" w:hanging="2160"/>
        <w:rPr>
          <w:rFonts w:ascii="Arial Narrow" w:hAnsi="Arial Narrow" w:cs="Microsoft Sans Serif"/>
          <w:bCs/>
          <w:iCs/>
        </w:rPr>
      </w:pPr>
    </w:p>
    <w:p w14:paraId="6CC5879F" w14:textId="5C759591" w:rsidR="00527C1D" w:rsidRPr="00BB7A31" w:rsidRDefault="00C973DA" w:rsidP="00F939ED">
      <w:pPr>
        <w:widowControl w:val="0"/>
        <w:tabs>
          <w:tab w:val="left" w:pos="1440"/>
          <w:tab w:val="left" w:pos="2160"/>
        </w:tabs>
        <w:adjustRightInd w:val="0"/>
        <w:ind w:left="2160"/>
        <w:rPr>
          <w:rFonts w:ascii="Arial Narrow" w:hAnsi="Arial Narrow" w:cs="Microsoft Sans Serif"/>
          <w:szCs w:val="24"/>
        </w:rPr>
      </w:pPr>
      <w:r w:rsidRPr="00C973DA">
        <w:rPr>
          <w:rFonts w:ascii="Arial Narrow" w:hAnsi="Arial Narrow" w:cs="Microsoft Sans Serif"/>
          <w:bCs/>
          <w:iCs/>
        </w:rPr>
        <w:t>This section covers experiments involving deliberate transfer of recombinant or synthetic nucleic acid molecules, DNA or RNA derived from recombinant or synthetic nucleic acid molecules, or recombinant or synthetic nucleic acid molecule-modified microorganisms into whole animals and experiments involving whole animals in which the animal's genome has been altered by recombinant or synthetic nucleic acid molecules, or nucleic acids derived therefrom, into the germ-line (transgenic animals). Experiments involving gene drive modified animals or experiments involving viable recombinant or synthetic nucleic acid molecule-modified microorganisms, except for viruses that are only vertically transmitted, may not</w:t>
      </w:r>
      <w:r w:rsidR="00F939ED">
        <w:rPr>
          <w:rFonts w:ascii="Arial Narrow" w:hAnsi="Arial Narrow" w:cs="Microsoft Sans Serif"/>
          <w:bCs/>
          <w:iCs/>
        </w:rPr>
        <w:t xml:space="preserve"> </w:t>
      </w:r>
      <w:r w:rsidRPr="00C973DA">
        <w:rPr>
          <w:rFonts w:ascii="Arial Narrow" w:hAnsi="Arial Narrow" w:cs="Microsoft Sans Serif"/>
          <w:bCs/>
          <w:iCs/>
        </w:rPr>
        <w:t>be conducted at BL1-N containment. A minimum containment of BL2 or BL2-N is required (see Section III-D-8).</w:t>
      </w:r>
      <w:r w:rsidR="00527C1D" w:rsidRPr="00BB7A31">
        <w:rPr>
          <w:rFonts w:ascii="Arial Narrow" w:hAnsi="Arial Narrow" w:cs="Microsoft Sans Serif"/>
        </w:rPr>
        <w:t xml:space="preserve"> </w:t>
      </w:r>
    </w:p>
    <w:p w14:paraId="70F0D7C5" w14:textId="77777777" w:rsidR="00527C1D" w:rsidRDefault="00527C1D">
      <w:pPr>
        <w:keepNext/>
        <w:widowControl w:val="0"/>
        <w:tabs>
          <w:tab w:val="left" w:pos="1620"/>
        </w:tabs>
        <w:outlineLvl w:val="1"/>
        <w:rPr>
          <w:rFonts w:ascii="Arial Narrow" w:hAnsi="Arial Narrow" w:cs="Microsoft Sans Serif"/>
          <w:b/>
          <w:bCs/>
          <w:iCs/>
        </w:rPr>
      </w:pPr>
      <w:bookmarkStart w:id="23" w:name="_Section_III-D-5._Experiments"/>
      <w:bookmarkStart w:id="24" w:name="_Toc7261571"/>
      <w:bookmarkStart w:id="25" w:name="_Toc7257766"/>
      <w:bookmarkStart w:id="26" w:name="_Toc7244890"/>
      <w:bookmarkStart w:id="27" w:name="_Toc3030518"/>
      <w:bookmarkStart w:id="28" w:name="_Toc3029298"/>
      <w:bookmarkStart w:id="29" w:name="_Toc3024428"/>
      <w:bookmarkStart w:id="30" w:name="_Toc3024060"/>
      <w:bookmarkStart w:id="31" w:name="_Toc3023646"/>
      <w:bookmarkStart w:id="32" w:name="_Toc3023461"/>
      <w:bookmarkStart w:id="33" w:name="_Toc3023126"/>
      <w:bookmarkEnd w:id="23"/>
    </w:p>
    <w:p w14:paraId="629287E4" w14:textId="3725EC82" w:rsidR="00527C1D" w:rsidRDefault="00241F99">
      <w:pPr>
        <w:keepNext/>
        <w:widowControl w:val="0"/>
        <w:tabs>
          <w:tab w:val="left" w:pos="180"/>
          <w:tab w:val="left" w:pos="1440"/>
        </w:tabs>
        <w:outlineLvl w:val="1"/>
        <w:rPr>
          <w:rFonts w:ascii="Arial Narrow" w:hAnsi="Arial Narrow" w:cs="Microsoft Sans Serif"/>
          <w:bCs/>
          <w:iCs/>
        </w:rPr>
      </w:pPr>
      <w:sdt>
        <w:sdtPr>
          <w:rPr>
            <w:rFonts w:ascii="Arial Narrow" w:hAnsi="Arial Narrow" w:cs="Microsoft Sans Serif"/>
          </w:rPr>
          <w:id w:val="-37484821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III-D-5</w:t>
      </w:r>
      <w:r w:rsidR="00527C1D">
        <w:rPr>
          <w:rFonts w:ascii="Arial Narrow" w:hAnsi="Arial Narrow" w:cs="Microsoft Sans Serif"/>
          <w:bCs/>
          <w:iCs/>
        </w:rPr>
        <w:tab/>
        <w:t>Experiments Involving Whole Plants</w:t>
      </w:r>
    </w:p>
    <w:p w14:paraId="0C868DFC" w14:textId="77777777" w:rsidR="00BD28BB" w:rsidRPr="00BD28BB" w:rsidRDefault="00BD28BB" w:rsidP="00BD28BB">
      <w:pPr>
        <w:keepNext/>
        <w:widowControl w:val="0"/>
        <w:tabs>
          <w:tab w:val="left" w:pos="180"/>
          <w:tab w:val="left" w:pos="1440"/>
        </w:tabs>
        <w:ind w:left="2070"/>
        <w:outlineLvl w:val="1"/>
        <w:rPr>
          <w:rFonts w:ascii="Arial Narrow" w:hAnsi="Arial Narrow" w:cs="Microsoft Sans Serif"/>
          <w:b/>
          <w:bCs/>
          <w:iCs/>
          <w:szCs w:val="28"/>
        </w:rPr>
      </w:pPr>
    </w:p>
    <w:p w14:paraId="213AF8B0" w14:textId="0746D5F3" w:rsidR="00BD28BB" w:rsidRPr="00B30EDC" w:rsidRDefault="00BD28BB" w:rsidP="00BD28BB">
      <w:pPr>
        <w:keepNext/>
        <w:widowControl w:val="0"/>
        <w:tabs>
          <w:tab w:val="left" w:pos="180"/>
          <w:tab w:val="left" w:pos="1440"/>
        </w:tabs>
        <w:ind w:left="2070"/>
        <w:outlineLvl w:val="1"/>
        <w:rPr>
          <w:rFonts w:ascii="Arial Narrow" w:hAnsi="Arial Narrow" w:cs="Microsoft Sans Serif"/>
          <w:iCs/>
          <w:szCs w:val="28"/>
        </w:rPr>
      </w:pPr>
      <w:r w:rsidRPr="00B30EDC">
        <w:rPr>
          <w:rFonts w:ascii="Arial Narrow" w:hAnsi="Arial Narrow" w:cs="Microsoft Sans Serif"/>
          <w:iCs/>
          <w:szCs w:val="28"/>
        </w:rPr>
        <w:t>Experiments to genetically engineer plants by recombinant or synthetic nucleic acid molecule methods, to use such plants for other experimental purposes (e.g.,response to stress), to propagate such plants, or to use plants together with microorganisms or insects containing recombinant or synthetic nucleic acid molecules, may be conducted under the containment conditions described in Sections III-D-5-a through III-D-5-e. If experiments involving whole plants are not described in Section III-D-5 and do not fall under Sections III-A, III-B, III-D or III-F, they are included in Section III-E. Experiments involving the generation or use of gene drive modified organisms require a minimum of BL2 containment and are described under Section III-D-8, Experiments Involving Gene Drive Modified Organisms.</w:t>
      </w:r>
    </w:p>
    <w:bookmarkEnd w:id="24"/>
    <w:bookmarkEnd w:id="25"/>
    <w:bookmarkEnd w:id="26"/>
    <w:bookmarkEnd w:id="27"/>
    <w:bookmarkEnd w:id="28"/>
    <w:bookmarkEnd w:id="29"/>
    <w:bookmarkEnd w:id="30"/>
    <w:bookmarkEnd w:id="31"/>
    <w:bookmarkEnd w:id="32"/>
    <w:bookmarkEnd w:id="33"/>
    <w:p w14:paraId="2A742240" w14:textId="77777777" w:rsidR="00527C1D" w:rsidRPr="00B30EDC" w:rsidRDefault="00527C1D">
      <w:pPr>
        <w:widowControl w:val="0"/>
        <w:tabs>
          <w:tab w:val="left" w:pos="720"/>
        </w:tabs>
        <w:adjustRightInd w:val="0"/>
        <w:rPr>
          <w:rFonts w:ascii="Arial Narrow" w:hAnsi="Arial Narrow" w:cs="Microsoft Sans Serif"/>
        </w:rPr>
      </w:pPr>
    </w:p>
    <w:p w14:paraId="4452C4B8" w14:textId="77777777" w:rsidR="00527C1D" w:rsidRDefault="00241F99">
      <w:pPr>
        <w:keepNext/>
        <w:widowControl w:val="0"/>
        <w:tabs>
          <w:tab w:val="left" w:pos="180"/>
          <w:tab w:val="left" w:pos="1440"/>
        </w:tabs>
        <w:outlineLvl w:val="1"/>
        <w:rPr>
          <w:rFonts w:ascii="Arial Narrow" w:hAnsi="Arial Narrow" w:cs="Microsoft Sans Serif"/>
          <w:b/>
          <w:bCs/>
          <w:iCs/>
          <w:szCs w:val="28"/>
        </w:rPr>
      </w:pPr>
      <w:sdt>
        <w:sdtPr>
          <w:rPr>
            <w:rFonts w:ascii="Arial Narrow" w:hAnsi="Arial Narrow" w:cs="Microsoft Sans Serif"/>
          </w:rPr>
          <w:id w:val="145853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III-D-6</w:t>
      </w:r>
      <w:r w:rsidR="00527C1D">
        <w:rPr>
          <w:rFonts w:ascii="Arial Narrow" w:hAnsi="Arial Narrow" w:cs="Microsoft Sans Serif"/>
          <w:bCs/>
          <w:iCs/>
        </w:rPr>
        <w:tab/>
        <w:t>Experiments Involving More Than 10 Liters of Culture</w:t>
      </w:r>
    </w:p>
    <w:p w14:paraId="3651AE05" w14:textId="77777777" w:rsidR="00527C1D" w:rsidRDefault="00527C1D">
      <w:pPr>
        <w:widowControl w:val="0"/>
        <w:tabs>
          <w:tab w:val="left" w:pos="720"/>
        </w:tabs>
        <w:adjustRightInd w:val="0"/>
        <w:rPr>
          <w:rFonts w:ascii="Arial Narrow" w:hAnsi="Arial Narrow" w:cs="Microsoft Sans Serif"/>
        </w:rPr>
      </w:pPr>
    </w:p>
    <w:p w14:paraId="768DD439" w14:textId="77777777" w:rsidR="00527C1D" w:rsidRDefault="00241F99">
      <w:pPr>
        <w:keepNext/>
        <w:widowControl w:val="0"/>
        <w:tabs>
          <w:tab w:val="left" w:pos="180"/>
          <w:tab w:val="left" w:pos="1440"/>
        </w:tabs>
        <w:outlineLvl w:val="1"/>
        <w:rPr>
          <w:rFonts w:ascii="Arial Narrow" w:hAnsi="Arial Narrow" w:cs="Microsoft Sans Serif"/>
          <w:bCs/>
          <w:iCs/>
        </w:rPr>
      </w:pPr>
      <w:sdt>
        <w:sdtPr>
          <w:rPr>
            <w:rFonts w:ascii="Arial Narrow" w:hAnsi="Arial Narrow" w:cs="Microsoft Sans Serif"/>
          </w:rPr>
          <w:id w:val="-187106042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bCs/>
          <w:iCs/>
        </w:rPr>
        <w:t>III-D-7</w:t>
      </w:r>
      <w:r w:rsidR="00527C1D">
        <w:rPr>
          <w:rFonts w:ascii="Arial Narrow" w:hAnsi="Arial Narrow" w:cs="Microsoft Sans Serif"/>
          <w:bCs/>
          <w:iCs/>
        </w:rPr>
        <w:tab/>
        <w:t>Experiments Involving Highly Pathogenic Influenza Viruses</w:t>
      </w:r>
    </w:p>
    <w:p w14:paraId="3A1389D1" w14:textId="77777777" w:rsidR="00527C1D" w:rsidRDefault="00527C1D">
      <w:pPr>
        <w:keepNext/>
        <w:widowControl w:val="0"/>
        <w:tabs>
          <w:tab w:val="left" w:pos="180"/>
          <w:tab w:val="left" w:pos="1440"/>
        </w:tabs>
        <w:outlineLvl w:val="1"/>
        <w:rPr>
          <w:rFonts w:ascii="Arial Narrow" w:hAnsi="Arial Narrow" w:cs="Microsoft Sans Serif"/>
          <w:b/>
          <w:bCs/>
          <w:iCs/>
          <w:szCs w:val="28"/>
        </w:rPr>
      </w:pPr>
    </w:p>
    <w:p w14:paraId="18FFAE88" w14:textId="4F9F101F" w:rsidR="00B30EDC" w:rsidRDefault="00B30EDC" w:rsidP="00B30EDC">
      <w:pPr>
        <w:keepNext/>
        <w:widowControl w:val="0"/>
        <w:tabs>
          <w:tab w:val="left" w:pos="180"/>
          <w:tab w:val="left" w:pos="1440"/>
        </w:tabs>
        <w:outlineLvl w:val="1"/>
        <w:rPr>
          <w:rFonts w:ascii="Arial Narrow" w:hAnsi="Arial Narrow" w:cs="Microsoft Sans Serif"/>
          <w:bCs/>
          <w:iCs/>
        </w:rPr>
      </w:pPr>
      <w:sdt>
        <w:sdtPr>
          <w:rPr>
            <w:rFonts w:ascii="Arial Narrow" w:hAnsi="Arial Narrow" w:cs="Microsoft Sans Serif"/>
          </w:rPr>
          <w:id w:val="1600517561"/>
          <w14:checkbox>
            <w14:checked w14:val="0"/>
            <w14:checkedState w14:val="2612" w14:font="MS Gothic"/>
            <w14:uncheckedState w14:val="2610" w14:font="MS Gothic"/>
          </w14:checkbox>
        </w:sdtPr>
        <w:sdtContent>
          <w:r>
            <w:rPr>
              <w:rFonts w:ascii="MS Gothic" w:eastAsia="MS Gothic" w:hAnsi="MS Gothic" w:cs="Microsoft Sans Serif" w:hint="eastAsia"/>
            </w:rPr>
            <w:t>☐</w:t>
          </w:r>
        </w:sdtContent>
      </w:sdt>
      <w:r>
        <w:rPr>
          <w:rFonts w:ascii="Arial Narrow" w:hAnsi="Arial Narrow" w:cs="Microsoft Sans Serif"/>
        </w:rPr>
        <w:tab/>
      </w:r>
      <w:r>
        <w:rPr>
          <w:rFonts w:ascii="Arial Narrow" w:hAnsi="Arial Narrow" w:cs="Microsoft Sans Serif"/>
          <w:b/>
          <w:bCs/>
          <w:iCs/>
        </w:rPr>
        <w:t>III-D-</w:t>
      </w:r>
      <w:r>
        <w:rPr>
          <w:rFonts w:ascii="Arial Narrow" w:hAnsi="Arial Narrow" w:cs="Microsoft Sans Serif"/>
          <w:b/>
          <w:bCs/>
          <w:iCs/>
        </w:rPr>
        <w:t>8</w:t>
      </w:r>
      <w:r>
        <w:rPr>
          <w:rFonts w:ascii="Arial Narrow" w:hAnsi="Arial Narrow" w:cs="Microsoft Sans Serif"/>
          <w:bCs/>
          <w:iCs/>
        </w:rPr>
        <w:tab/>
        <w:t xml:space="preserve">Experiments Involving </w:t>
      </w:r>
      <w:r>
        <w:rPr>
          <w:rFonts w:ascii="Arial Narrow" w:hAnsi="Arial Narrow" w:cs="Microsoft Sans Serif"/>
          <w:bCs/>
          <w:iCs/>
        </w:rPr>
        <w:t>Gene Drive Modified Organisms</w:t>
      </w:r>
    </w:p>
    <w:p w14:paraId="3974C563" w14:textId="77777777" w:rsidR="00ED0B58" w:rsidRPr="00ED0B58" w:rsidRDefault="00ED0B58" w:rsidP="00B30EDC">
      <w:pPr>
        <w:keepNext/>
        <w:widowControl w:val="0"/>
        <w:tabs>
          <w:tab w:val="left" w:pos="180"/>
          <w:tab w:val="left" w:pos="1440"/>
        </w:tabs>
        <w:outlineLvl w:val="1"/>
        <w:rPr>
          <w:rFonts w:ascii="Arial Narrow" w:hAnsi="Arial Narrow" w:cs="Microsoft Sans Serif"/>
          <w:iCs/>
        </w:rPr>
      </w:pPr>
    </w:p>
    <w:p w14:paraId="4DB89AE2" w14:textId="059EB1A6" w:rsidR="00B30EDC" w:rsidRPr="00ED0B58" w:rsidRDefault="00ED0B58" w:rsidP="00ED0B58">
      <w:pPr>
        <w:keepNext/>
        <w:widowControl w:val="0"/>
        <w:tabs>
          <w:tab w:val="left" w:pos="180"/>
          <w:tab w:val="left" w:pos="1440"/>
        </w:tabs>
        <w:ind w:left="2160"/>
        <w:outlineLvl w:val="1"/>
        <w:rPr>
          <w:rFonts w:ascii="Arial Narrow" w:hAnsi="Arial Narrow" w:cs="Microsoft Sans Serif"/>
          <w:iCs/>
          <w:szCs w:val="28"/>
        </w:rPr>
      </w:pPr>
      <w:r w:rsidRPr="00ED0B58">
        <w:rPr>
          <w:rFonts w:ascii="Arial Narrow" w:hAnsi="Arial Narrow" w:cs="Microsoft Sans Serif"/>
          <w:iCs/>
          <w:szCs w:val="28"/>
        </w:rPr>
        <w:t>Experiments involving gene drive modified organisms generated by recombinant or synthetic nucleic acid molecules shall be conducted at a minimum of Biosafety Level (BL) 2, BL2-N (Animals) or BL2-P (plant) containment.</w:t>
      </w:r>
    </w:p>
    <w:p w14:paraId="1EF39FDD" w14:textId="77777777" w:rsidR="00B30EDC" w:rsidRDefault="00B30EDC">
      <w:pPr>
        <w:keepNext/>
        <w:widowControl w:val="0"/>
        <w:tabs>
          <w:tab w:val="left" w:pos="180"/>
          <w:tab w:val="left" w:pos="1440"/>
        </w:tabs>
        <w:outlineLvl w:val="1"/>
        <w:rPr>
          <w:rFonts w:ascii="Arial Narrow" w:hAnsi="Arial Narrow" w:cs="Microsoft Sans Serif"/>
          <w:b/>
          <w:bCs/>
          <w:iCs/>
          <w:szCs w:val="28"/>
        </w:rPr>
      </w:pPr>
    </w:p>
    <w:p w14:paraId="1A9ADB30" w14:textId="77777777" w:rsidR="00527C1D" w:rsidRDefault="00527C1D">
      <w:pPr>
        <w:keepNext/>
        <w:widowControl w:val="0"/>
        <w:tabs>
          <w:tab w:val="left" w:pos="720"/>
        </w:tabs>
        <w:outlineLvl w:val="1"/>
        <w:rPr>
          <w:rFonts w:ascii="Arial Narrow" w:hAnsi="Arial Narrow" w:cs="Microsoft Sans Serif"/>
          <w:b/>
          <w:bCs/>
          <w:i/>
          <w:iCs/>
          <w:sz w:val="28"/>
          <w:szCs w:val="28"/>
          <w:u w:val="single"/>
        </w:rPr>
      </w:pPr>
      <w:bookmarkStart w:id="34" w:name="_Section_III-D-6._Experiments"/>
      <w:bookmarkStart w:id="35" w:name="_Section_III-E._Experiments"/>
      <w:bookmarkStart w:id="36" w:name="_Toc7261573"/>
      <w:bookmarkStart w:id="37" w:name="_Toc7257768"/>
      <w:bookmarkStart w:id="38" w:name="_Toc7244892"/>
      <w:bookmarkStart w:id="39" w:name="_Toc3030520"/>
      <w:bookmarkStart w:id="40" w:name="_Toc3029300"/>
      <w:bookmarkStart w:id="41" w:name="_Toc3024430"/>
      <w:bookmarkStart w:id="42" w:name="_Toc3024062"/>
      <w:bookmarkStart w:id="43" w:name="_Toc3023648"/>
      <w:bookmarkStart w:id="44" w:name="_Toc3023463"/>
      <w:bookmarkStart w:id="45" w:name="_Toc3023128"/>
      <w:bookmarkEnd w:id="34"/>
      <w:bookmarkEnd w:id="35"/>
      <w:r>
        <w:rPr>
          <w:rFonts w:ascii="Arial Narrow" w:hAnsi="Arial Narrow" w:cs="Microsoft Sans Serif"/>
          <w:b/>
          <w:bCs/>
          <w:i/>
          <w:iCs/>
          <w:sz w:val="28"/>
          <w:szCs w:val="28"/>
          <w:u w:val="single"/>
        </w:rPr>
        <w:t>Section III-E</w:t>
      </w:r>
    </w:p>
    <w:p w14:paraId="41D7861F" w14:textId="77777777" w:rsidR="00527C1D" w:rsidRDefault="00527C1D">
      <w:pPr>
        <w:keepNext/>
        <w:widowControl w:val="0"/>
        <w:tabs>
          <w:tab w:val="left" w:pos="720"/>
        </w:tabs>
        <w:outlineLvl w:val="1"/>
        <w:rPr>
          <w:rFonts w:ascii="Arial Narrow" w:hAnsi="Arial Narrow" w:cs="Microsoft Sans Serif"/>
          <w:b/>
          <w:bCs/>
          <w:iCs/>
        </w:rPr>
      </w:pPr>
      <w:r>
        <w:rPr>
          <w:rFonts w:ascii="Arial Narrow" w:hAnsi="Arial Narrow" w:cs="Microsoft Sans Serif"/>
          <w:b/>
          <w:bCs/>
          <w:iCs/>
        </w:rPr>
        <w:t>Experiments that Require Institutional Biosafety Committee Notice Simultaneous with Initiation</w:t>
      </w:r>
      <w:bookmarkEnd w:id="36"/>
      <w:bookmarkEnd w:id="37"/>
      <w:bookmarkEnd w:id="38"/>
      <w:bookmarkEnd w:id="39"/>
      <w:bookmarkEnd w:id="40"/>
      <w:bookmarkEnd w:id="41"/>
      <w:bookmarkEnd w:id="42"/>
      <w:bookmarkEnd w:id="43"/>
      <w:bookmarkEnd w:id="44"/>
      <w:bookmarkEnd w:id="45"/>
      <w:r>
        <w:rPr>
          <w:rFonts w:ascii="Arial Narrow" w:hAnsi="Arial Narrow" w:cs="Microsoft Sans Serif"/>
          <w:b/>
          <w:bCs/>
          <w:iCs/>
        </w:rPr>
        <w:t xml:space="preserve"> (The recommended containment level is BL1; recombinant </w:t>
      </w:r>
      <w:r w:rsidR="00BD55CD" w:rsidRPr="00BD55CD">
        <w:rPr>
          <w:rFonts w:ascii="Arial Narrow" w:hAnsi="Arial Narrow" w:cs="Microsoft Sans Serif"/>
          <w:b/>
          <w:bCs/>
          <w:iCs/>
        </w:rPr>
        <w:t>or synthetic nucleic acid molecules</w:t>
      </w:r>
      <w:r>
        <w:rPr>
          <w:rFonts w:ascii="Arial Narrow" w:hAnsi="Arial Narrow" w:cs="Microsoft Sans Serif"/>
          <w:b/>
          <w:bCs/>
          <w:iCs/>
        </w:rPr>
        <w:t xml:space="preserve"> experiments of higher risk and subsequently higher containment, are categorized in Section III-D)</w:t>
      </w:r>
    </w:p>
    <w:p w14:paraId="04412A42" w14:textId="77777777" w:rsidR="00527C1D" w:rsidRDefault="00527C1D">
      <w:pPr>
        <w:widowControl w:val="0"/>
        <w:tabs>
          <w:tab w:val="left" w:pos="720"/>
        </w:tabs>
        <w:adjustRightInd w:val="0"/>
        <w:rPr>
          <w:rFonts w:ascii="Arial Narrow" w:hAnsi="Arial Narrow" w:cs="Microsoft Sans Serif"/>
          <w:b/>
        </w:rPr>
      </w:pPr>
    </w:p>
    <w:p w14:paraId="52FED508"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14:paraId="153F7072" w14:textId="77777777" w:rsidR="00527C1D" w:rsidRDefault="00241F99">
      <w:pPr>
        <w:tabs>
          <w:tab w:val="left" w:pos="1440"/>
        </w:tabs>
        <w:ind w:left="2160" w:hanging="2160"/>
        <w:jc w:val="both"/>
        <w:rPr>
          <w:rFonts w:ascii="Arial Narrow" w:hAnsi="Arial Narrow" w:cs="Microsoft Sans Serif"/>
        </w:rPr>
      </w:pPr>
      <w:sdt>
        <w:sdtPr>
          <w:rPr>
            <w:rFonts w:ascii="Arial Narrow" w:hAnsi="Arial Narrow" w:cs="Microsoft Sans Serif"/>
          </w:rPr>
          <w:id w:val="-8147160"/>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III-E-1</w:t>
      </w:r>
      <w:r w:rsidR="00527C1D">
        <w:rPr>
          <w:rFonts w:ascii="Arial Narrow" w:hAnsi="Arial Narrow" w:cs="Microsoft Sans Serif"/>
        </w:rPr>
        <w:tab/>
      </w:r>
      <w:r w:rsidR="00527C1D">
        <w:rPr>
          <w:rFonts w:ascii="Arial Narrow" w:hAnsi="Arial Narrow" w:cs="Microsoft Sans Serif"/>
          <w:bCs/>
          <w:iCs/>
        </w:rPr>
        <w:t xml:space="preserve">Experiments Involving the Formation of Recombinant </w:t>
      </w:r>
      <w:r w:rsidR="00BD55CD" w:rsidRPr="00BD55CD">
        <w:rPr>
          <w:rFonts w:ascii="Arial Narrow" w:hAnsi="Arial Narrow" w:cs="Microsoft Sans Serif"/>
          <w:bCs/>
          <w:iCs/>
        </w:rPr>
        <w:t xml:space="preserve">or synthetic nucleic acid molecules </w:t>
      </w:r>
      <w:r w:rsidR="00527C1D">
        <w:rPr>
          <w:rFonts w:ascii="Arial Narrow" w:hAnsi="Arial Narrow" w:cs="Microsoft Sans Serif"/>
          <w:bCs/>
          <w:iCs/>
        </w:rPr>
        <w:t>Containing No More than Two-Thirds of the Genome of any Eukaryotic Virus Using Risk Group 2, Risk Group 3, Risk Group 4, or Restricted Agents as Host-Vector Systems</w:t>
      </w:r>
      <w:r w:rsidR="00527C1D">
        <w:rPr>
          <w:rFonts w:ascii="Arial Narrow" w:hAnsi="Arial Narrow" w:cs="Microsoft Sans Serif"/>
        </w:rPr>
        <w:t>.</w:t>
      </w:r>
    </w:p>
    <w:p w14:paraId="3DC98567" w14:textId="77777777" w:rsidR="0092140A" w:rsidRDefault="0092140A">
      <w:pPr>
        <w:tabs>
          <w:tab w:val="left" w:pos="1440"/>
        </w:tabs>
        <w:ind w:left="2160" w:hanging="2160"/>
        <w:jc w:val="both"/>
        <w:rPr>
          <w:rFonts w:ascii="Arial Narrow" w:hAnsi="Arial Narrow" w:cs="Microsoft Sans Serif"/>
        </w:rPr>
      </w:pPr>
    </w:p>
    <w:p w14:paraId="770F9EE6" w14:textId="77777777" w:rsidR="0092140A" w:rsidRPr="0092140A" w:rsidRDefault="0092140A" w:rsidP="0092140A">
      <w:pPr>
        <w:tabs>
          <w:tab w:val="left" w:pos="1440"/>
        </w:tabs>
        <w:ind w:left="2160"/>
        <w:jc w:val="both"/>
        <w:rPr>
          <w:rFonts w:ascii="Arial Narrow" w:hAnsi="Arial Narrow" w:cs="Microsoft Sans Serif"/>
        </w:rPr>
      </w:pPr>
      <w:r w:rsidRPr="0092140A">
        <w:rPr>
          <w:rFonts w:ascii="Arial Narrow" w:hAnsi="Arial Narrow" w:cs="Microsoft Sans Serif"/>
        </w:rPr>
        <w:t xml:space="preserve">Recombinant or synthetic nucleic acid molecules containing no more than two-thirds of the genome of any </w:t>
      </w:r>
    </w:p>
    <w:p w14:paraId="2D4FDFA2"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eukaryotic virus (all viruses from a single Family being considered identical [see Section V-J, Footnotes and </w:t>
      </w:r>
    </w:p>
    <w:p w14:paraId="6C4309EA"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References of Sections I-IV]) may be propagated and maintained in cells in tissue culture using BL1 </w:t>
      </w:r>
    </w:p>
    <w:p w14:paraId="62E03B75"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containment. For such experiments, it must be demonstrated that the cells lack helper virus for the specific </w:t>
      </w:r>
    </w:p>
    <w:p w14:paraId="4F55F59C"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Families of defective viruses being used. If helper virus is present, procedures specified under Section III-D-3, </w:t>
      </w:r>
    </w:p>
    <w:p w14:paraId="2FBC300C"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Experiments Involving the Use of Infectious Animal or Plant DNA or RNA Viruses or Defective Animal or Plant </w:t>
      </w:r>
    </w:p>
    <w:p w14:paraId="618C160C"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DNA or RNA Viruses in the Presence of Helper Virus in Tissue Culture Systems, should be used. The DNA </w:t>
      </w:r>
    </w:p>
    <w:p w14:paraId="5636B475" w14:textId="77777777" w:rsidR="0092140A" w:rsidRP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 xml:space="preserve">may contain fragments of the genome of viruses from more than one Family but each fragment shall be less </w:t>
      </w:r>
    </w:p>
    <w:p w14:paraId="0BB5CE24" w14:textId="77777777" w:rsidR="0092140A" w:rsidRDefault="0092140A" w:rsidP="0092140A">
      <w:pPr>
        <w:tabs>
          <w:tab w:val="left" w:pos="2160"/>
        </w:tabs>
        <w:ind w:left="2160" w:hanging="2160"/>
        <w:jc w:val="both"/>
        <w:rPr>
          <w:rFonts w:ascii="Arial Narrow" w:hAnsi="Arial Narrow" w:cs="Microsoft Sans Serif"/>
        </w:rPr>
      </w:pPr>
      <w:r w:rsidRPr="0092140A">
        <w:rPr>
          <w:rFonts w:ascii="Arial Narrow" w:hAnsi="Arial Narrow" w:cs="Microsoft Sans Serif"/>
        </w:rPr>
        <w:tab/>
        <w:t>than two-thirds of a genome.</w:t>
      </w:r>
    </w:p>
    <w:p w14:paraId="58B1E231" w14:textId="77777777" w:rsidR="00527C1D" w:rsidRDefault="00527C1D">
      <w:pPr>
        <w:widowControl w:val="0"/>
        <w:tabs>
          <w:tab w:val="left" w:pos="720"/>
        </w:tabs>
        <w:adjustRightInd w:val="0"/>
        <w:rPr>
          <w:rFonts w:ascii="Arial Narrow" w:hAnsi="Arial Narrow" w:cs="Microsoft Sans Serif"/>
        </w:rPr>
      </w:pPr>
      <w:r>
        <w:rPr>
          <w:rFonts w:ascii="Arial Narrow" w:hAnsi="Arial Narrow" w:cs="Microsoft Sans Serif"/>
          <w:szCs w:val="24"/>
        </w:rPr>
        <w:t> </w:t>
      </w:r>
    </w:p>
    <w:p w14:paraId="3B3F4499" w14:textId="77777777" w:rsidR="00527C1D" w:rsidRDefault="00241F99">
      <w:pPr>
        <w:widowControl w:val="0"/>
        <w:tabs>
          <w:tab w:val="left" w:pos="1440"/>
        </w:tabs>
        <w:adjustRightInd w:val="0"/>
        <w:rPr>
          <w:rFonts w:ascii="Arial Narrow" w:hAnsi="Arial Narrow" w:cs="Microsoft Sans Serif"/>
          <w:szCs w:val="24"/>
        </w:rPr>
      </w:pPr>
      <w:sdt>
        <w:sdtPr>
          <w:rPr>
            <w:rFonts w:ascii="Arial Narrow" w:hAnsi="Arial Narrow" w:cs="Microsoft Sans Serif"/>
          </w:rPr>
          <w:id w:val="-771705269"/>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III-E-2</w:t>
      </w:r>
      <w:r w:rsidR="00527C1D">
        <w:rPr>
          <w:rFonts w:ascii="Arial Narrow" w:hAnsi="Arial Narrow" w:cs="Microsoft Sans Serif"/>
        </w:rPr>
        <w:tab/>
      </w:r>
      <w:r w:rsidR="00527C1D">
        <w:rPr>
          <w:rFonts w:ascii="Arial Narrow" w:hAnsi="Arial Narrow" w:cs="Microsoft Sans Serif"/>
          <w:bCs/>
          <w:iCs/>
        </w:rPr>
        <w:t>Experiments Involving Whole Plants</w:t>
      </w:r>
    </w:p>
    <w:p w14:paraId="05377069" w14:textId="77777777" w:rsidR="00527C1D" w:rsidRDefault="00527C1D">
      <w:pPr>
        <w:widowControl w:val="0"/>
        <w:tabs>
          <w:tab w:val="left" w:pos="720"/>
        </w:tabs>
        <w:adjustRightInd w:val="0"/>
        <w:rPr>
          <w:rFonts w:ascii="Arial Narrow" w:hAnsi="Arial Narrow" w:cs="Microsoft Sans Serif"/>
        </w:rPr>
      </w:pPr>
      <w:r>
        <w:rPr>
          <w:rFonts w:ascii="Arial Narrow" w:hAnsi="Arial Narrow" w:cs="Microsoft Sans Serif"/>
          <w:szCs w:val="24"/>
        </w:rPr>
        <w:t> </w:t>
      </w:r>
    </w:p>
    <w:bookmarkStart w:id="46" w:name="_Section_III-E-3._Experiments"/>
    <w:bookmarkStart w:id="47" w:name="_Toc7261576"/>
    <w:bookmarkStart w:id="48" w:name="_Toc7257771"/>
    <w:bookmarkStart w:id="49" w:name="_Toc7244895"/>
    <w:bookmarkStart w:id="50" w:name="_Toc3030523"/>
    <w:bookmarkStart w:id="51" w:name="_Toc3029303"/>
    <w:bookmarkStart w:id="52" w:name="_Toc3024433"/>
    <w:bookmarkStart w:id="53" w:name="_Toc3024065"/>
    <w:bookmarkStart w:id="54" w:name="_Toc3023651"/>
    <w:bookmarkStart w:id="55" w:name="_Toc3023466"/>
    <w:bookmarkStart w:id="56" w:name="_Toc3023131"/>
    <w:bookmarkEnd w:id="46"/>
    <w:p w14:paraId="3AE022EB" w14:textId="77777777" w:rsidR="00527C1D" w:rsidRDefault="00241F99">
      <w:pPr>
        <w:widowControl w:val="0"/>
        <w:tabs>
          <w:tab w:val="left" w:pos="1440"/>
        </w:tabs>
        <w:adjustRightInd w:val="0"/>
        <w:rPr>
          <w:rFonts w:ascii="Arial Narrow" w:hAnsi="Arial Narrow" w:cs="Microsoft Sans Serif"/>
          <w:bCs/>
          <w:iCs/>
        </w:rPr>
      </w:pPr>
      <w:sdt>
        <w:sdtPr>
          <w:rPr>
            <w:rFonts w:ascii="Arial Narrow" w:hAnsi="Arial Narrow" w:cs="Microsoft Sans Serif"/>
          </w:rPr>
          <w:id w:val="1174454057"/>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III-E-3</w:t>
      </w:r>
      <w:r w:rsidR="00527C1D">
        <w:rPr>
          <w:rFonts w:ascii="Arial Narrow" w:hAnsi="Arial Narrow" w:cs="Microsoft Sans Serif"/>
        </w:rPr>
        <w:tab/>
      </w:r>
      <w:r w:rsidR="00527C1D">
        <w:rPr>
          <w:rFonts w:ascii="Arial Narrow" w:hAnsi="Arial Narrow" w:cs="Microsoft Sans Serif"/>
          <w:bCs/>
          <w:iCs/>
        </w:rPr>
        <w:t>Experiments Involving Transgenic Rodents</w:t>
      </w:r>
      <w:bookmarkEnd w:id="47"/>
      <w:bookmarkEnd w:id="48"/>
      <w:bookmarkEnd w:id="49"/>
      <w:bookmarkEnd w:id="50"/>
      <w:bookmarkEnd w:id="51"/>
      <w:bookmarkEnd w:id="52"/>
      <w:bookmarkEnd w:id="53"/>
      <w:bookmarkEnd w:id="54"/>
      <w:bookmarkEnd w:id="55"/>
      <w:bookmarkEnd w:id="56"/>
    </w:p>
    <w:p w14:paraId="43A862BE" w14:textId="77777777" w:rsidR="0092140A" w:rsidRDefault="0092140A">
      <w:pPr>
        <w:widowControl w:val="0"/>
        <w:tabs>
          <w:tab w:val="left" w:pos="1440"/>
        </w:tabs>
        <w:adjustRightInd w:val="0"/>
        <w:rPr>
          <w:rFonts w:ascii="Arial Narrow" w:hAnsi="Arial Narrow" w:cs="Microsoft Sans Serif"/>
          <w:bCs/>
          <w:iCs/>
        </w:rPr>
      </w:pPr>
    </w:p>
    <w:p w14:paraId="05468F12" w14:textId="1895A17D" w:rsidR="0092140A" w:rsidRPr="0092140A" w:rsidRDefault="00BD79E7" w:rsidP="00BD79E7">
      <w:pPr>
        <w:widowControl w:val="0"/>
        <w:tabs>
          <w:tab w:val="left" w:pos="2160"/>
        </w:tabs>
        <w:adjustRightInd w:val="0"/>
        <w:ind w:left="2160"/>
        <w:rPr>
          <w:rFonts w:ascii="Arial Narrow" w:hAnsi="Arial Narrow" w:cs="Microsoft Sans Serif"/>
          <w:szCs w:val="24"/>
        </w:rPr>
      </w:pPr>
      <w:r w:rsidRPr="00BD79E7">
        <w:rPr>
          <w:rFonts w:ascii="Arial Narrow" w:hAnsi="Arial Narrow" w:cs="Microsoft Sans Serif"/>
          <w:szCs w:val="24"/>
        </w:rPr>
        <w:t>This section covers experiments involving the generation or use of rodents in which the animal's genome has been altered by stable introduction of recombinant or synthetic nucleic acid molecules, or nucleic acids derived therefrom, into the germ-line (transgenic rodents). Only experiments that require BL1 containment are covered under this section; experiments that require BL2, BL3, or BL4 containment are covered under Section III-D-4, Experiments Involving Whole Animals or Section III-D-8, Experiments Involving Gene Drive Modified Organisms.</w:t>
      </w:r>
      <w:r w:rsidR="0092140A" w:rsidRPr="0092140A">
        <w:rPr>
          <w:rFonts w:ascii="Arial Narrow" w:hAnsi="Arial Narrow" w:cs="Microsoft Sans Serif"/>
          <w:szCs w:val="24"/>
        </w:rPr>
        <w:t xml:space="preserve"> </w:t>
      </w:r>
    </w:p>
    <w:p w14:paraId="7EEB4E85" w14:textId="77777777" w:rsidR="0092140A" w:rsidRP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Section III-E-3-a. Experiments involving the breeding of certain BL1 transgenic rodents are exempt under </w:t>
      </w:r>
    </w:p>
    <w:p w14:paraId="2430523C" w14:textId="77777777" w:rsidR="0092140A" w:rsidRDefault="0092140A" w:rsidP="0092140A">
      <w:pPr>
        <w:widowControl w:val="0"/>
        <w:tabs>
          <w:tab w:val="left" w:pos="2160"/>
        </w:tabs>
        <w:adjustRightInd w:val="0"/>
        <w:ind w:left="1800"/>
        <w:rPr>
          <w:rFonts w:ascii="Arial Narrow" w:hAnsi="Arial Narrow" w:cs="Microsoft Sans Serif"/>
          <w:szCs w:val="24"/>
        </w:rPr>
      </w:pPr>
      <w:r w:rsidRPr="0092140A">
        <w:rPr>
          <w:rFonts w:ascii="Arial Narrow" w:hAnsi="Arial Narrow" w:cs="Microsoft Sans Serif"/>
          <w:szCs w:val="24"/>
        </w:rPr>
        <w:tab/>
        <w:t xml:space="preserve">Section III-F, Exempt Experiments (See Appendix C-VIII, Generation of BL1 Transgenic Rodents via Breeding).  </w:t>
      </w:r>
    </w:p>
    <w:p w14:paraId="6CCF7C78" w14:textId="77777777" w:rsidR="00700F29" w:rsidRDefault="00700F29">
      <w:pPr>
        <w:rPr>
          <w:rFonts w:ascii="Arial Narrow" w:hAnsi="Arial Narrow"/>
        </w:rPr>
      </w:pPr>
    </w:p>
    <w:p w14:paraId="6EE6FC08" w14:textId="77777777" w:rsidR="00527C1D" w:rsidRDefault="00527C1D">
      <w:pPr>
        <w:keepNext/>
        <w:widowControl w:val="0"/>
        <w:tabs>
          <w:tab w:val="left" w:pos="720"/>
        </w:tabs>
        <w:outlineLvl w:val="1"/>
        <w:rPr>
          <w:rFonts w:cs="Arial"/>
          <w:b/>
          <w:bCs/>
          <w:iCs/>
          <w:szCs w:val="28"/>
          <w:u w:val="single"/>
        </w:rPr>
      </w:pPr>
      <w:r>
        <w:rPr>
          <w:rFonts w:ascii="Arial Narrow" w:hAnsi="Arial Narrow" w:cs="Arial"/>
          <w:b/>
          <w:bCs/>
          <w:i/>
          <w:iCs/>
          <w:sz w:val="28"/>
          <w:szCs w:val="28"/>
          <w:u w:val="single"/>
        </w:rPr>
        <w:t>Section III-F</w:t>
      </w:r>
    </w:p>
    <w:p w14:paraId="2E5FA33D" w14:textId="77777777" w:rsidR="00527C1D" w:rsidRDefault="00527C1D">
      <w:pPr>
        <w:widowControl w:val="0"/>
        <w:tabs>
          <w:tab w:val="left" w:pos="720"/>
        </w:tabs>
        <w:adjustRightInd w:val="0"/>
        <w:rPr>
          <w:rFonts w:ascii="Arial Narrow" w:hAnsi="Arial Narrow"/>
          <w:b/>
        </w:rPr>
      </w:pPr>
      <w:r>
        <w:rPr>
          <w:rFonts w:ascii="Arial Narrow" w:hAnsi="Arial Narrow"/>
          <w:b/>
        </w:rPr>
        <w:t xml:space="preserve">The following experiments are exempt from the </w:t>
      </w:r>
      <w:r>
        <w:rPr>
          <w:rFonts w:ascii="Arial Narrow" w:hAnsi="Arial Narrow"/>
          <w:b/>
          <w:i/>
          <w:iCs/>
        </w:rPr>
        <w:t>NIH Guidelines</w:t>
      </w:r>
      <w:r>
        <w:rPr>
          <w:rFonts w:ascii="Arial Narrow" w:hAnsi="Arial Narrow"/>
          <w:b/>
        </w:rPr>
        <w:t xml:space="preserve"> but require submission to IBC.  The Biosafety Officer will verify that the experiment is exempt from the Guidelines; those that meet the requirements of Section III-A through III-E-3 of the Guidelines will be reviewed at a convened IBC meeting:</w:t>
      </w:r>
    </w:p>
    <w:p w14:paraId="26061708"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 </w:t>
      </w:r>
    </w:p>
    <w:p w14:paraId="52AE4667" w14:textId="77777777" w:rsidR="00527C1D" w:rsidRDefault="00527C1D">
      <w:pPr>
        <w:widowControl w:val="0"/>
        <w:tabs>
          <w:tab w:val="left" w:pos="720"/>
        </w:tabs>
        <w:adjustRightInd w:val="0"/>
        <w:rPr>
          <w:rFonts w:ascii="Arial Narrow" w:hAnsi="Arial Narrow" w:cs="Microsoft Sans Serif"/>
          <w:b/>
        </w:rPr>
      </w:pPr>
      <w:r>
        <w:rPr>
          <w:rFonts w:ascii="Arial Narrow" w:hAnsi="Arial Narrow" w:cs="Microsoft Sans Serif"/>
          <w:b/>
        </w:rPr>
        <w:t>Yes</w:t>
      </w:r>
    </w:p>
    <w:p w14:paraId="02CFB59D" w14:textId="0D1301F8" w:rsidR="00527C1D" w:rsidRDefault="00241F99" w:rsidP="00B37D37">
      <w:pPr>
        <w:widowControl w:val="0"/>
        <w:tabs>
          <w:tab w:val="left" w:pos="1440"/>
          <w:tab w:val="left" w:pos="1710"/>
        </w:tabs>
        <w:adjustRightInd w:val="0"/>
        <w:ind w:left="2160" w:hanging="2160"/>
      </w:pPr>
      <w:sdt>
        <w:sdtPr>
          <w:rPr>
            <w:rFonts w:ascii="Arial Narrow" w:hAnsi="Arial Narrow" w:cs="Microsoft Sans Serif"/>
          </w:rPr>
          <w:id w:val="746464237"/>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III-F-1</w:t>
      </w:r>
      <w:r w:rsidR="00527C1D">
        <w:rPr>
          <w:rFonts w:ascii="Arial Narrow" w:hAnsi="Arial Narrow" w:cs="Microsoft Sans Serif"/>
        </w:rPr>
        <w:tab/>
      </w:r>
      <w:r w:rsidR="00B37D37" w:rsidRPr="00B37D37">
        <w:rPr>
          <w:rFonts w:ascii="Arial Narrow" w:hAnsi="Arial Narrow" w:cs="Microsoft Sans Serif"/>
        </w:rPr>
        <w:t>Those synthetic nucleic acids that: (1) can neither replicate nor generate nucleic acids that can replicate in any living cell (e.g.,</w:t>
      </w:r>
      <w:r w:rsidR="00097D17">
        <w:rPr>
          <w:rFonts w:ascii="Arial Narrow" w:hAnsi="Arial Narrow" w:cs="Microsoft Sans Serif"/>
        </w:rPr>
        <w:t xml:space="preserve"> </w:t>
      </w:r>
      <w:r w:rsidR="00B37D37" w:rsidRPr="00B37D37">
        <w:rPr>
          <w:rFonts w:ascii="Arial Narrow" w:hAnsi="Arial Narrow" w:cs="Microsoft Sans Serif"/>
        </w:rPr>
        <w:t>oligonucleotides or other synthetic nucleic acids that do not contain an origin of replication or contain elements known to interact with either DNA or RNA polymerase), and (2) are not designed to introduce a stable genetic modification, and (3) do not produce a toxin that is lethal for vertebrates at an LD50 of less than 100 nanograms per kilogram body weight. If a synthetic nucleic acid is deliberately transferred into one or more human research participants and meets the criteria of Section III-C, it is not exempt under this section.</w:t>
      </w:r>
    </w:p>
    <w:p w14:paraId="7576F37E" w14:textId="77777777" w:rsidR="00527C1D" w:rsidRDefault="00527C1D">
      <w:pPr>
        <w:widowControl w:val="0"/>
        <w:tabs>
          <w:tab w:val="left" w:pos="720"/>
        </w:tabs>
        <w:adjustRightInd w:val="0"/>
        <w:rPr>
          <w:rFonts w:ascii="Arial Narrow" w:hAnsi="Arial Narrow"/>
        </w:rPr>
      </w:pPr>
      <w:r>
        <w:t> </w:t>
      </w:r>
    </w:p>
    <w:p w14:paraId="6F681019" w14:textId="77777777" w:rsidR="00527C1D" w:rsidRDefault="00241F99">
      <w:pPr>
        <w:widowControl w:val="0"/>
        <w:tabs>
          <w:tab w:val="left" w:pos="1440"/>
        </w:tabs>
        <w:adjustRightInd w:val="0"/>
        <w:ind w:left="2160" w:hanging="2160"/>
      </w:pPr>
      <w:sdt>
        <w:sdtPr>
          <w:rPr>
            <w:rFonts w:ascii="Arial Narrow" w:hAnsi="Arial Narrow" w:cs="Microsoft Sans Serif"/>
          </w:rPr>
          <w:id w:val="-84740259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III-F-2</w:t>
      </w:r>
      <w:r w:rsidR="00527C1D">
        <w:rPr>
          <w:rFonts w:ascii="Arial Narrow" w:hAnsi="Arial Narrow" w:cs="Microsoft Sans Serif"/>
        </w:rPr>
        <w:tab/>
      </w:r>
      <w:r w:rsidR="0092140A" w:rsidRPr="003522C4">
        <w:rPr>
          <w:rFonts w:ascii="Arial Narrow" w:hAnsi="Arial Narrow"/>
        </w:rPr>
        <w:t>Those that are not in organisms, cells, or viruses and that have not been modified or manipulated (e.g., encapsulated into synthetic or natural vehicles) to render them capable of</w:t>
      </w:r>
      <w:r w:rsidR="0092140A">
        <w:rPr>
          <w:rFonts w:ascii="Arial Narrow" w:hAnsi="Arial Narrow"/>
        </w:rPr>
        <w:t xml:space="preserve"> </w:t>
      </w:r>
      <w:r w:rsidR="0092140A" w:rsidRPr="003522C4">
        <w:rPr>
          <w:rFonts w:ascii="Arial Narrow" w:hAnsi="Arial Narrow"/>
        </w:rPr>
        <w:t>penetrating cellular membranes</w:t>
      </w:r>
      <w:r w:rsidR="00527C1D">
        <w:rPr>
          <w:rFonts w:ascii="Arial Narrow" w:hAnsi="Arial Narrow"/>
        </w:rPr>
        <w:t>.</w:t>
      </w:r>
    </w:p>
    <w:p w14:paraId="063E926F" w14:textId="77777777" w:rsidR="00527C1D" w:rsidRDefault="00527C1D">
      <w:pPr>
        <w:widowControl w:val="0"/>
        <w:tabs>
          <w:tab w:val="left" w:pos="720"/>
        </w:tabs>
        <w:adjustRightInd w:val="0"/>
        <w:rPr>
          <w:rFonts w:ascii="Arial Narrow" w:hAnsi="Arial Narrow"/>
        </w:rPr>
      </w:pPr>
      <w:r>
        <w:t> </w:t>
      </w:r>
    </w:p>
    <w:p w14:paraId="29846FD6" w14:textId="77777777" w:rsidR="00527C1D" w:rsidRDefault="00241F99">
      <w:pPr>
        <w:widowControl w:val="0"/>
        <w:tabs>
          <w:tab w:val="left" w:pos="1440"/>
        </w:tabs>
        <w:adjustRightInd w:val="0"/>
        <w:ind w:left="2160" w:hanging="2160"/>
        <w:rPr>
          <w:rFonts w:ascii="Arial Narrow" w:hAnsi="Arial Narrow"/>
        </w:rPr>
      </w:pPr>
      <w:sdt>
        <w:sdtPr>
          <w:rPr>
            <w:rFonts w:ascii="Arial Narrow" w:hAnsi="Arial Narrow" w:cs="Microsoft Sans Serif"/>
          </w:rPr>
          <w:id w:val="1297418739"/>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III-F-3</w:t>
      </w:r>
      <w:r w:rsidR="00527C1D">
        <w:rPr>
          <w:rFonts w:ascii="Arial Narrow" w:hAnsi="Arial Narrow" w:cs="Microsoft Sans Serif"/>
        </w:rPr>
        <w:tab/>
      </w:r>
      <w:r w:rsidR="0092140A" w:rsidRPr="003522C4">
        <w:rPr>
          <w:rFonts w:ascii="Arial Narrow" w:hAnsi="Arial Narrow"/>
        </w:rPr>
        <w:t>Those that consist solely of the exact recombinant or synthetic nucleic acid sequence from a single source that exists contemporaneously in nature.</w:t>
      </w:r>
      <w:r w:rsidR="00527C1D">
        <w:rPr>
          <w:rFonts w:ascii="Arial Narrow" w:hAnsi="Arial Narrow"/>
        </w:rPr>
        <w:t xml:space="preserve">. </w:t>
      </w:r>
    </w:p>
    <w:p w14:paraId="58C33178" w14:textId="77777777" w:rsidR="00527C1D" w:rsidRDefault="00527C1D">
      <w:pPr>
        <w:widowControl w:val="0"/>
        <w:tabs>
          <w:tab w:val="left" w:pos="720"/>
        </w:tabs>
        <w:adjustRightInd w:val="0"/>
        <w:rPr>
          <w:rFonts w:ascii="Arial Narrow" w:hAnsi="Arial Narrow"/>
        </w:rPr>
      </w:pPr>
      <w:r>
        <w:rPr>
          <w:rFonts w:ascii="Arial Narrow" w:hAnsi="Arial Narrow"/>
        </w:rPr>
        <w:t> </w:t>
      </w:r>
    </w:p>
    <w:p w14:paraId="534DA26F" w14:textId="77777777" w:rsidR="00527C1D" w:rsidRDefault="00241F99">
      <w:pPr>
        <w:widowControl w:val="0"/>
        <w:tabs>
          <w:tab w:val="left" w:pos="1440"/>
        </w:tabs>
        <w:adjustRightInd w:val="0"/>
        <w:ind w:left="2160" w:hanging="2160"/>
        <w:rPr>
          <w:rFonts w:ascii="Arial Narrow" w:hAnsi="Arial Narrow"/>
        </w:rPr>
      </w:pPr>
      <w:sdt>
        <w:sdtPr>
          <w:rPr>
            <w:rFonts w:ascii="Arial Narrow" w:hAnsi="Arial Narrow" w:cs="Microsoft Sans Serif"/>
          </w:rPr>
          <w:id w:val="1695505008"/>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III-F-4</w:t>
      </w:r>
      <w:r w:rsidR="00527C1D">
        <w:rPr>
          <w:rFonts w:ascii="Arial Narrow" w:hAnsi="Arial Narrow" w:cs="Microsoft Sans Serif"/>
        </w:rPr>
        <w:tab/>
      </w:r>
      <w:r w:rsidR="0092140A" w:rsidRPr="003522C4">
        <w:rPr>
          <w:rFonts w:ascii="Arial Narrow" w:hAnsi="Arial Narrow"/>
        </w:rPr>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p w14:paraId="645D4DFF" w14:textId="77777777" w:rsidR="00527C1D" w:rsidRDefault="00527C1D">
      <w:pPr>
        <w:widowControl w:val="0"/>
        <w:tabs>
          <w:tab w:val="left" w:pos="720"/>
        </w:tabs>
        <w:adjustRightInd w:val="0"/>
        <w:rPr>
          <w:rFonts w:ascii="Arial Narrow" w:hAnsi="Arial Narrow"/>
        </w:rPr>
      </w:pPr>
      <w:r>
        <w:rPr>
          <w:rFonts w:ascii="Arial Narrow" w:hAnsi="Arial Narrow"/>
        </w:rPr>
        <w:t> </w:t>
      </w:r>
    </w:p>
    <w:p w14:paraId="6A860906" w14:textId="77777777" w:rsidR="00527C1D" w:rsidRPr="005339B4" w:rsidRDefault="00241F99">
      <w:pPr>
        <w:widowControl w:val="0"/>
        <w:tabs>
          <w:tab w:val="left" w:pos="1440"/>
        </w:tabs>
        <w:adjustRightInd w:val="0"/>
        <w:ind w:left="2160" w:hanging="2160"/>
        <w:rPr>
          <w:rFonts w:ascii="Arial Narrow" w:hAnsi="Arial Narrow"/>
        </w:rPr>
      </w:pPr>
      <w:sdt>
        <w:sdtPr>
          <w:rPr>
            <w:rFonts w:ascii="Arial Narrow" w:hAnsi="Arial Narrow" w:cs="Microsoft Sans Serif"/>
          </w:rPr>
          <w:id w:val="-228226673"/>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III-F-5</w:t>
      </w:r>
      <w:r w:rsidR="00527C1D">
        <w:rPr>
          <w:rFonts w:ascii="Arial Narrow" w:hAnsi="Arial Narrow" w:cs="Microsoft Sans Serif"/>
        </w:rPr>
        <w:tab/>
      </w:r>
      <w:r w:rsidR="0092140A" w:rsidRPr="003522C4">
        <w:rPr>
          <w:rFonts w:ascii="Arial Narrow" w:hAnsi="Arial Narrow"/>
        </w:rPr>
        <w:t>Those that consist entirely of nucleic acids from a eukaryotic host including its chloroplasts, mitochondria, or plasmids (but excluding viruses) when propagated only in that host (or a closely related strain of the same species). Page 24 - NIH Guidelines for Research Involving Recombinant or Synthetic Nucleic Acid Molecules (November 2013</w:t>
      </w:r>
      <w:r w:rsidR="005339B4" w:rsidRPr="005339B4">
        <w:rPr>
          <w:rFonts w:ascii="Arial Narrow" w:hAnsi="Arial Narrow" w:cs="Arial"/>
        </w:rPr>
        <w:t>.</w:t>
      </w:r>
      <w:r w:rsidR="00527C1D" w:rsidRPr="005339B4">
        <w:rPr>
          <w:rFonts w:ascii="Arial Narrow" w:hAnsi="Arial Narrow"/>
        </w:rPr>
        <w:t xml:space="preserve"> </w:t>
      </w:r>
    </w:p>
    <w:p w14:paraId="33151FC5" w14:textId="77777777" w:rsidR="00527C1D" w:rsidRDefault="00527C1D">
      <w:pPr>
        <w:widowControl w:val="0"/>
        <w:tabs>
          <w:tab w:val="left" w:pos="720"/>
        </w:tabs>
        <w:adjustRightInd w:val="0"/>
        <w:rPr>
          <w:rFonts w:ascii="Arial Narrow" w:hAnsi="Arial Narrow"/>
        </w:rPr>
      </w:pPr>
      <w:r>
        <w:t> </w:t>
      </w:r>
    </w:p>
    <w:p w14:paraId="4C709452" w14:textId="77777777" w:rsidR="0092140A" w:rsidRDefault="00241F99" w:rsidP="0092140A">
      <w:pPr>
        <w:widowControl w:val="0"/>
        <w:tabs>
          <w:tab w:val="left" w:pos="1440"/>
        </w:tabs>
        <w:adjustRightInd w:val="0"/>
        <w:ind w:left="2160" w:hanging="2160"/>
        <w:rPr>
          <w:rFonts w:ascii="Arial Narrow" w:hAnsi="Arial Narrow"/>
        </w:rPr>
      </w:pPr>
      <w:sdt>
        <w:sdtPr>
          <w:rPr>
            <w:rFonts w:ascii="Arial Narrow" w:hAnsi="Arial Narrow" w:cs="Microsoft Sans Serif"/>
          </w:rPr>
          <w:id w:val="-611819174"/>
          <w14:checkbox>
            <w14:checked w14:val="0"/>
            <w14:checkedState w14:val="2612" w14:font="MS Gothic"/>
            <w14:uncheckedState w14:val="2610" w14:font="MS Gothic"/>
          </w14:checkbox>
        </w:sdtPr>
        <w:sdtEndPr/>
        <w:sdtContent>
          <w:r w:rsidR="00DC2276">
            <w:rPr>
              <w:rFonts w:ascii="MS Gothic" w:eastAsia="MS Gothic" w:hAnsi="MS Gothic" w:cs="Microsoft Sans Serif" w:hint="eastAsia"/>
            </w:rPr>
            <w:t>☐</w:t>
          </w:r>
        </w:sdtContent>
      </w:sdt>
      <w:r w:rsidR="00527C1D">
        <w:rPr>
          <w:rFonts w:ascii="Arial Narrow" w:hAnsi="Arial Narrow" w:cs="Microsoft Sans Serif"/>
        </w:rPr>
        <w:tab/>
      </w:r>
      <w:r w:rsidR="00527C1D">
        <w:rPr>
          <w:rFonts w:ascii="Arial Narrow" w:hAnsi="Arial Narrow" w:cs="Microsoft Sans Serif"/>
          <w:b/>
        </w:rPr>
        <w:t>III-F-6</w:t>
      </w:r>
      <w:r w:rsidR="00527C1D">
        <w:rPr>
          <w:rFonts w:ascii="Arial Narrow" w:hAnsi="Arial Narrow" w:cs="Microsoft Sans Serif"/>
        </w:rPr>
        <w:tab/>
      </w:r>
      <w:r w:rsidR="0092140A" w:rsidRPr="003522C4">
        <w:rPr>
          <w:rFonts w:ascii="Arial Narrow" w:hAnsi="Arial Narrow"/>
        </w:rPr>
        <w:t xml:space="preserve">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 comment (see Section IV-C-1-b-(1)-(c), Major Actions). See Appendices A-I through A-VI, Exemptions under Section III-F-6--Sublists of Natural Exchangers, for a list of natural exchangers that are exempt from the NIH Guidelines. </w:t>
      </w:r>
    </w:p>
    <w:p w14:paraId="15F6D9C5" w14:textId="77777777" w:rsidR="0092140A" w:rsidRDefault="0092140A" w:rsidP="0092140A">
      <w:pPr>
        <w:widowControl w:val="0"/>
        <w:tabs>
          <w:tab w:val="left" w:pos="1440"/>
        </w:tabs>
        <w:adjustRightInd w:val="0"/>
        <w:ind w:left="2160" w:hanging="2160"/>
        <w:rPr>
          <w:rFonts w:ascii="Arial Narrow" w:hAnsi="Arial Narrow"/>
        </w:rPr>
      </w:pPr>
    </w:p>
    <w:p w14:paraId="3A0D1516" w14:textId="77777777" w:rsidR="0092140A" w:rsidRDefault="00241F99" w:rsidP="0092140A">
      <w:pPr>
        <w:widowControl w:val="0"/>
        <w:tabs>
          <w:tab w:val="left" w:pos="1440"/>
        </w:tabs>
        <w:adjustRightInd w:val="0"/>
        <w:ind w:left="2160" w:hanging="2160"/>
        <w:rPr>
          <w:rFonts w:ascii="Arial Narrow" w:hAnsi="Arial Narrow"/>
        </w:rPr>
      </w:pPr>
      <w:sdt>
        <w:sdtPr>
          <w:rPr>
            <w:rFonts w:ascii="Arial Narrow" w:hAnsi="Arial Narrow" w:cs="Microsoft Sans Serif"/>
          </w:rPr>
          <w:id w:val="-1180898963"/>
          <w14:checkbox>
            <w14:checked w14:val="0"/>
            <w14:checkedState w14:val="2612" w14:font="MS Gothic"/>
            <w14:uncheckedState w14:val="2610" w14:font="MS Gothic"/>
          </w14:checkbox>
        </w:sdtPr>
        <w:sdtEndPr/>
        <w:sdtContent>
          <w:r w:rsidR="0092140A">
            <w:rPr>
              <w:rFonts w:ascii="MS Gothic" w:eastAsia="MS Gothic" w:hAnsi="MS Gothic" w:cs="Microsoft Sans Serif" w:hint="eastAsia"/>
            </w:rPr>
            <w:t>☐</w:t>
          </w:r>
        </w:sdtContent>
      </w:sdt>
      <w:r w:rsidR="0092140A">
        <w:rPr>
          <w:rFonts w:ascii="Arial Narrow" w:hAnsi="Arial Narrow" w:cs="Microsoft Sans Serif"/>
        </w:rPr>
        <w:tab/>
      </w:r>
      <w:r w:rsidR="0092140A">
        <w:rPr>
          <w:rFonts w:ascii="Arial Narrow" w:hAnsi="Arial Narrow" w:cs="Microsoft Sans Serif"/>
          <w:b/>
        </w:rPr>
        <w:t>III-F-7</w:t>
      </w:r>
      <w:r w:rsidR="0092140A">
        <w:rPr>
          <w:rFonts w:ascii="Arial Narrow" w:hAnsi="Arial Narrow" w:cs="Microsoft Sans Serif"/>
        </w:rPr>
        <w:tab/>
      </w:r>
      <w:r w:rsidR="0092140A" w:rsidRPr="003522C4">
        <w:rPr>
          <w:rFonts w:ascii="Arial Narrow" w:hAnsi="Arial Narrow"/>
        </w:rPr>
        <w:t xml:space="preserve">Those genomic DNA molecules that have acquired a transposable element, provided the transposable element does not contain any recombinant and/or synthetic DNA.. </w:t>
      </w:r>
    </w:p>
    <w:p w14:paraId="22EEC183" w14:textId="77777777" w:rsidR="0092140A" w:rsidRDefault="0092140A" w:rsidP="0092140A">
      <w:pPr>
        <w:widowControl w:val="0"/>
        <w:tabs>
          <w:tab w:val="left" w:pos="1440"/>
        </w:tabs>
        <w:adjustRightInd w:val="0"/>
        <w:ind w:left="2160" w:hanging="2160"/>
        <w:rPr>
          <w:rFonts w:ascii="Arial Narrow" w:hAnsi="Arial Narrow"/>
        </w:rPr>
      </w:pPr>
    </w:p>
    <w:p w14:paraId="3C82943C" w14:textId="77777777" w:rsidR="0092140A" w:rsidRDefault="00241F99" w:rsidP="0092140A">
      <w:pPr>
        <w:widowControl w:val="0"/>
        <w:tabs>
          <w:tab w:val="left" w:pos="1440"/>
        </w:tabs>
        <w:adjustRightInd w:val="0"/>
        <w:ind w:left="2160" w:hanging="2160"/>
      </w:pPr>
      <w:sdt>
        <w:sdtPr>
          <w:rPr>
            <w:rFonts w:ascii="Arial Narrow" w:hAnsi="Arial Narrow" w:cs="Microsoft Sans Serif"/>
          </w:rPr>
          <w:id w:val="1687012048"/>
          <w14:checkbox>
            <w14:checked w14:val="0"/>
            <w14:checkedState w14:val="2612" w14:font="MS Gothic"/>
            <w14:uncheckedState w14:val="2610" w14:font="MS Gothic"/>
          </w14:checkbox>
        </w:sdtPr>
        <w:sdtEndPr/>
        <w:sdtContent>
          <w:r w:rsidR="0092140A">
            <w:rPr>
              <w:rFonts w:ascii="MS Gothic" w:eastAsia="MS Gothic" w:hAnsi="MS Gothic" w:cs="Microsoft Sans Serif" w:hint="eastAsia"/>
            </w:rPr>
            <w:t>☐</w:t>
          </w:r>
        </w:sdtContent>
      </w:sdt>
      <w:r w:rsidR="0092140A">
        <w:rPr>
          <w:rFonts w:ascii="Arial Narrow" w:hAnsi="Arial Narrow" w:cs="Microsoft Sans Serif"/>
        </w:rPr>
        <w:tab/>
      </w:r>
      <w:r w:rsidR="0092140A">
        <w:rPr>
          <w:rFonts w:ascii="Arial Narrow" w:hAnsi="Arial Narrow" w:cs="Microsoft Sans Serif"/>
          <w:b/>
        </w:rPr>
        <w:t>III-F-8</w:t>
      </w:r>
      <w:r w:rsidR="0092140A">
        <w:rPr>
          <w:rFonts w:ascii="Arial Narrow" w:hAnsi="Arial Narrow" w:cs="Microsoft Sans Serif"/>
        </w:rPr>
        <w:tab/>
      </w:r>
      <w:r w:rsidR="0092140A" w:rsidRPr="003522C4">
        <w:rPr>
          <w:rFonts w:ascii="Arial Narrow" w:hAnsi="Arial Narrow"/>
        </w:rPr>
        <w:t xml:space="preserve">Those that do not present a significant risk to health or the environment (see Section IV-C-1-b-(1)-(c), Major Actions), as determined by the NIH Director, with the advice of the RAC, and following appropriate notice and opportunity for public comment. See Appendix C, Exemptions under Section III-F-8 for other classes of experiments which are exempt from the NIH Guidelines. </w:t>
      </w:r>
      <w:r w:rsidR="0092140A" w:rsidRPr="003522C4">
        <w:rPr>
          <w:rFonts w:ascii="Arial Narrow" w:hAnsi="Arial Narrow"/>
        </w:rPr>
        <w:cr/>
      </w:r>
    </w:p>
    <w:p w14:paraId="787D8CDF" w14:textId="77777777" w:rsidR="00527C1D" w:rsidRDefault="00527C1D" w:rsidP="001F67E6">
      <w:pPr>
        <w:widowControl w:val="0"/>
        <w:tabs>
          <w:tab w:val="left" w:pos="1440"/>
        </w:tabs>
        <w:adjustRightInd w:val="0"/>
      </w:pPr>
    </w:p>
    <w:sectPr w:rsidR="00527C1D" w:rsidSect="009C54F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70" w:right="720" w:bottom="720" w:left="720" w:header="63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7A83" w14:textId="77777777" w:rsidR="00171100" w:rsidRDefault="00171100">
      <w:r>
        <w:separator/>
      </w:r>
    </w:p>
  </w:endnote>
  <w:endnote w:type="continuationSeparator" w:id="0">
    <w:p w14:paraId="74510E3E" w14:textId="77777777" w:rsidR="00171100" w:rsidRDefault="0017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33C5" w14:textId="77777777" w:rsidR="00BE7B3D" w:rsidRDefault="00BE7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5D7F" w14:textId="16E3F1DF" w:rsidR="00CB4161" w:rsidRDefault="00CB4161">
    <w:pPr>
      <w:pStyle w:val="Footer"/>
    </w:pPr>
    <w:r>
      <w:t xml:space="preserve">IBC Application </w:t>
    </w:r>
    <w:r w:rsidR="00BE7B3D">
      <w:t xml:space="preserve">Worksheet 1 </w:t>
    </w:r>
    <w:r w:rsidR="00241F99">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638" w14:textId="77777777" w:rsidR="00BE7B3D" w:rsidRDefault="00BE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B8CA" w14:textId="77777777" w:rsidR="00171100" w:rsidRDefault="00171100">
      <w:r>
        <w:separator/>
      </w:r>
    </w:p>
  </w:footnote>
  <w:footnote w:type="continuationSeparator" w:id="0">
    <w:p w14:paraId="4EA52A00" w14:textId="77777777" w:rsidR="00171100" w:rsidRDefault="0017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62F" w14:textId="77777777" w:rsidR="00BE7B3D" w:rsidRDefault="00BE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CDFD" w14:textId="77777777" w:rsidR="00BE7B3D" w:rsidRDefault="00BE7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409" w14:textId="77777777" w:rsidR="00BE7B3D" w:rsidRDefault="00BE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8"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7"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38"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0"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16cid:durableId="681590793">
    <w:abstractNumId w:val="37"/>
  </w:num>
  <w:num w:numId="2" w16cid:durableId="382756652">
    <w:abstractNumId w:val="10"/>
    <w:lvlOverride w:ilvl="0">
      <w:lvl w:ilvl="0">
        <w:start w:val="1"/>
        <w:numFmt w:val="bullet"/>
        <w:lvlText w:val=""/>
        <w:legacy w:legacy="1" w:legacySpace="0" w:legacyIndent="432"/>
        <w:lvlJc w:val="left"/>
        <w:rPr>
          <w:rFonts w:ascii="Wingdings" w:hAnsi="Wingdings" w:hint="default"/>
        </w:rPr>
      </w:lvl>
    </w:lvlOverride>
  </w:num>
  <w:num w:numId="3" w16cid:durableId="1576474007">
    <w:abstractNumId w:val="11"/>
  </w:num>
  <w:num w:numId="4" w16cid:durableId="1678191540">
    <w:abstractNumId w:val="33"/>
  </w:num>
  <w:num w:numId="5" w16cid:durableId="1073241074">
    <w:abstractNumId w:val="34"/>
  </w:num>
  <w:num w:numId="6" w16cid:durableId="1310014805">
    <w:abstractNumId w:val="35"/>
  </w:num>
  <w:num w:numId="7" w16cid:durableId="551581913">
    <w:abstractNumId w:val="22"/>
  </w:num>
  <w:num w:numId="8" w16cid:durableId="327290340">
    <w:abstractNumId w:val="16"/>
  </w:num>
  <w:num w:numId="9" w16cid:durableId="741030603">
    <w:abstractNumId w:val="39"/>
  </w:num>
  <w:num w:numId="10" w16cid:durableId="1866868608">
    <w:abstractNumId w:val="18"/>
  </w:num>
  <w:num w:numId="11" w16cid:durableId="676426448">
    <w:abstractNumId w:val="26"/>
    <w:lvlOverride w:ilvl="0">
      <w:startOverride w:val="1"/>
    </w:lvlOverride>
  </w:num>
  <w:num w:numId="12" w16cid:durableId="610891815">
    <w:abstractNumId w:val="40"/>
    <w:lvlOverride w:ilvl="0">
      <w:startOverride w:val="1"/>
    </w:lvlOverride>
  </w:num>
  <w:num w:numId="13" w16cid:durableId="1707679752">
    <w:abstractNumId w:val="17"/>
    <w:lvlOverride w:ilvl="0">
      <w:startOverride w:val="4"/>
    </w:lvlOverride>
  </w:num>
  <w:num w:numId="14" w16cid:durableId="625431020">
    <w:abstractNumId w:val="29"/>
  </w:num>
  <w:num w:numId="15" w16cid:durableId="116729407">
    <w:abstractNumId w:val="23"/>
  </w:num>
  <w:num w:numId="16" w16cid:durableId="34429849">
    <w:abstractNumId w:val="1"/>
  </w:num>
  <w:num w:numId="17" w16cid:durableId="723674830">
    <w:abstractNumId w:val="0"/>
  </w:num>
  <w:num w:numId="18" w16cid:durableId="562061724">
    <w:abstractNumId w:val="3"/>
  </w:num>
  <w:num w:numId="19" w16cid:durableId="1508212541">
    <w:abstractNumId w:val="2"/>
  </w:num>
  <w:num w:numId="20" w16cid:durableId="562643202">
    <w:abstractNumId w:val="8"/>
  </w:num>
  <w:num w:numId="21" w16cid:durableId="300232997">
    <w:abstractNumId w:val="4"/>
  </w:num>
  <w:num w:numId="22" w16cid:durableId="407309609">
    <w:abstractNumId w:val="7"/>
  </w:num>
  <w:num w:numId="23" w16cid:durableId="661005098">
    <w:abstractNumId w:val="6"/>
  </w:num>
  <w:num w:numId="24" w16cid:durableId="1078404450">
    <w:abstractNumId w:val="5"/>
  </w:num>
  <w:num w:numId="25" w16cid:durableId="1747681170">
    <w:abstractNumId w:val="9"/>
  </w:num>
  <w:num w:numId="26" w16cid:durableId="152722772">
    <w:abstractNumId w:val="21"/>
  </w:num>
  <w:num w:numId="27" w16cid:durableId="159856325">
    <w:abstractNumId w:val="31"/>
  </w:num>
  <w:num w:numId="28" w16cid:durableId="1109010419">
    <w:abstractNumId w:val="14"/>
  </w:num>
  <w:num w:numId="29" w16cid:durableId="176893738">
    <w:abstractNumId w:val="30"/>
  </w:num>
  <w:num w:numId="30" w16cid:durableId="2000840386">
    <w:abstractNumId w:val="38"/>
  </w:num>
  <w:num w:numId="31" w16cid:durableId="177427633">
    <w:abstractNumId w:val="25"/>
  </w:num>
  <w:num w:numId="32" w16cid:durableId="1922181423">
    <w:abstractNumId w:val="19"/>
  </w:num>
  <w:num w:numId="33" w16cid:durableId="1297759182">
    <w:abstractNumId w:val="32"/>
  </w:num>
  <w:num w:numId="34" w16cid:durableId="1894776844">
    <w:abstractNumId w:val="12"/>
  </w:num>
  <w:num w:numId="35" w16cid:durableId="601647320">
    <w:abstractNumId w:val="15"/>
  </w:num>
  <w:num w:numId="36" w16cid:durableId="1512257486">
    <w:abstractNumId w:val="36"/>
  </w:num>
  <w:num w:numId="37" w16cid:durableId="673608406">
    <w:abstractNumId w:val="20"/>
  </w:num>
  <w:num w:numId="38" w16cid:durableId="385177694">
    <w:abstractNumId w:val="28"/>
  </w:num>
  <w:num w:numId="39" w16cid:durableId="1899827210">
    <w:abstractNumId w:val="13"/>
  </w:num>
  <w:num w:numId="40" w16cid:durableId="1704670764">
    <w:abstractNumId w:val="27"/>
  </w:num>
  <w:num w:numId="41" w16cid:durableId="8146887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505FF"/>
    <w:rsid w:val="000671EE"/>
    <w:rsid w:val="00086C66"/>
    <w:rsid w:val="00097D17"/>
    <w:rsid w:val="000B78D9"/>
    <w:rsid w:val="000C2027"/>
    <w:rsid w:val="000C2A35"/>
    <w:rsid w:val="001134E1"/>
    <w:rsid w:val="0013265A"/>
    <w:rsid w:val="00141074"/>
    <w:rsid w:val="00147407"/>
    <w:rsid w:val="0014751F"/>
    <w:rsid w:val="00160C79"/>
    <w:rsid w:val="001643C2"/>
    <w:rsid w:val="00171100"/>
    <w:rsid w:val="0018021B"/>
    <w:rsid w:val="00180E85"/>
    <w:rsid w:val="00181648"/>
    <w:rsid w:val="001B5001"/>
    <w:rsid w:val="001D255E"/>
    <w:rsid w:val="001F67E6"/>
    <w:rsid w:val="00204AE3"/>
    <w:rsid w:val="00241F99"/>
    <w:rsid w:val="00341B7B"/>
    <w:rsid w:val="00367EF4"/>
    <w:rsid w:val="003908F2"/>
    <w:rsid w:val="00391818"/>
    <w:rsid w:val="003B5B63"/>
    <w:rsid w:val="003E358D"/>
    <w:rsid w:val="003E3CA3"/>
    <w:rsid w:val="003E49CF"/>
    <w:rsid w:val="00420344"/>
    <w:rsid w:val="0043601D"/>
    <w:rsid w:val="004E3717"/>
    <w:rsid w:val="00527C1D"/>
    <w:rsid w:val="005339B4"/>
    <w:rsid w:val="00543F03"/>
    <w:rsid w:val="005712F4"/>
    <w:rsid w:val="005C2D14"/>
    <w:rsid w:val="005F289D"/>
    <w:rsid w:val="006235B9"/>
    <w:rsid w:val="00623E36"/>
    <w:rsid w:val="00632150"/>
    <w:rsid w:val="006466AB"/>
    <w:rsid w:val="006468E9"/>
    <w:rsid w:val="006578CF"/>
    <w:rsid w:val="0067056A"/>
    <w:rsid w:val="006800BE"/>
    <w:rsid w:val="00700F29"/>
    <w:rsid w:val="0070652A"/>
    <w:rsid w:val="007208C8"/>
    <w:rsid w:val="00725D56"/>
    <w:rsid w:val="00731559"/>
    <w:rsid w:val="007361D8"/>
    <w:rsid w:val="007803DB"/>
    <w:rsid w:val="007837CA"/>
    <w:rsid w:val="007D602D"/>
    <w:rsid w:val="007E6BCF"/>
    <w:rsid w:val="007F0A21"/>
    <w:rsid w:val="0086294C"/>
    <w:rsid w:val="008803ED"/>
    <w:rsid w:val="008B691D"/>
    <w:rsid w:val="00901FD6"/>
    <w:rsid w:val="009155F1"/>
    <w:rsid w:val="00917689"/>
    <w:rsid w:val="0092140A"/>
    <w:rsid w:val="0093517B"/>
    <w:rsid w:val="009C4E4E"/>
    <w:rsid w:val="009C54FA"/>
    <w:rsid w:val="00A551A3"/>
    <w:rsid w:val="00A572CF"/>
    <w:rsid w:val="00AB76A2"/>
    <w:rsid w:val="00AF3E11"/>
    <w:rsid w:val="00B30EDC"/>
    <w:rsid w:val="00B37D37"/>
    <w:rsid w:val="00B449D5"/>
    <w:rsid w:val="00B718A8"/>
    <w:rsid w:val="00B74C4E"/>
    <w:rsid w:val="00BB7A31"/>
    <w:rsid w:val="00BD28BB"/>
    <w:rsid w:val="00BD55CD"/>
    <w:rsid w:val="00BD79E7"/>
    <w:rsid w:val="00BE7B3D"/>
    <w:rsid w:val="00BF344C"/>
    <w:rsid w:val="00C90060"/>
    <w:rsid w:val="00C9389F"/>
    <w:rsid w:val="00C973DA"/>
    <w:rsid w:val="00CB4161"/>
    <w:rsid w:val="00CD2C53"/>
    <w:rsid w:val="00D25680"/>
    <w:rsid w:val="00D559BE"/>
    <w:rsid w:val="00DB05D0"/>
    <w:rsid w:val="00DC2276"/>
    <w:rsid w:val="00DC2EFC"/>
    <w:rsid w:val="00DD5254"/>
    <w:rsid w:val="00E46DAA"/>
    <w:rsid w:val="00ED0B58"/>
    <w:rsid w:val="00EE61B9"/>
    <w:rsid w:val="00F15E4B"/>
    <w:rsid w:val="00F50F04"/>
    <w:rsid w:val="00F67B7A"/>
    <w:rsid w:val="00F9325F"/>
    <w:rsid w:val="00F939ED"/>
    <w:rsid w:val="00FA01E2"/>
    <w:rsid w:val="00FB7A7A"/>
    <w:rsid w:val="00FC6894"/>
    <w:rsid w:val="00FD299B"/>
    <w:rsid w:val="00FF07F6"/>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5F4C2B0"/>
  <w15:docId w15:val="{34C5D490-EBD1-4B12-856D-D932A7FD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ba.od.nih.gov/oba/rac/Guidelines/NIH_Guidelin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10" ma:contentTypeDescription="Create a new document." ma:contentTypeScope="" ma:versionID="234c2c57fb6438692ebe363fc772dcc6">
  <xsd:schema xmlns:xsd="http://www.w3.org/2001/XMLSchema" xmlns:xs="http://www.w3.org/2001/XMLSchema" xmlns:p="http://schemas.microsoft.com/office/2006/metadata/properties" xmlns:ns2="99b7acbf-507b-4479-87c9-2885d0074dc9" targetNamespace="http://schemas.microsoft.com/office/2006/metadata/properties" ma:root="true" ma:fieldsID="c643700e745ec4fcec6de407fb041ab8"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B84A-9871-47AE-95BA-9AE6A00A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F3855-CC65-4B1C-9E5D-5BF3C60B055E}">
  <ds:schemaRefs>
    <ds:schemaRef ds:uri="http://schemas.microsoft.com/sharepoint/v3/contenttype/forms"/>
  </ds:schemaRefs>
</ds:datastoreItem>
</file>

<file path=customXml/itemProps3.xml><?xml version="1.0" encoding="utf-8"?>
<ds:datastoreItem xmlns:ds="http://schemas.openxmlformats.org/officeDocument/2006/customXml" ds:itemID="{E41E9503-1D89-45B0-A64F-56771ECF4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8C5E7-7A25-45FA-B726-094E3102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Instructions for Completing the Application Form and Authorization Review Process</vt:lpstr>
    </vt:vector>
  </TitlesOfParts>
  <Company>UCB</Company>
  <LinksUpToDate>false</LinksUpToDate>
  <CharactersWithSpaces>10553</CharactersWithSpaces>
  <SharedDoc>false</SharedDoc>
  <HLinks>
    <vt:vector size="162" baseType="variant">
      <vt:variant>
        <vt:i4>7340080</vt:i4>
      </vt:variant>
      <vt:variant>
        <vt:i4>2295</vt:i4>
      </vt:variant>
      <vt:variant>
        <vt:i4>0</vt:i4>
      </vt:variant>
      <vt:variant>
        <vt:i4>5</vt:i4>
      </vt:variant>
      <vt:variant>
        <vt:lpwstr>http://www.colorado.edu/ehs/training/biosafety.html</vt:lpwstr>
      </vt:variant>
      <vt:variant>
        <vt:lpwstr/>
      </vt:variant>
      <vt:variant>
        <vt:i4>3866679</vt:i4>
      </vt:variant>
      <vt:variant>
        <vt:i4>2292</vt:i4>
      </vt:variant>
      <vt:variant>
        <vt:i4>0</vt:i4>
      </vt:variant>
      <vt:variant>
        <vt:i4>5</vt:i4>
      </vt:variant>
      <vt:variant>
        <vt:lpwstr>http://www.colorado.edu/ehs/pdf/EHS.Biowaste Policy. rev.011604.pdf</vt:lpwstr>
      </vt:variant>
      <vt:variant>
        <vt:lpwstr/>
      </vt:variant>
      <vt:variant>
        <vt:i4>3866679</vt:i4>
      </vt:variant>
      <vt:variant>
        <vt:i4>2289</vt:i4>
      </vt:variant>
      <vt:variant>
        <vt:i4>0</vt:i4>
      </vt:variant>
      <vt:variant>
        <vt:i4>5</vt:i4>
      </vt:variant>
      <vt:variant>
        <vt:lpwstr>http://www.colorado.edu/ehs/pdf/EHS.Biowaste Policy. rev.011604.pdf</vt:lpwstr>
      </vt:variant>
      <vt:variant>
        <vt:lpwstr/>
      </vt:variant>
      <vt:variant>
        <vt:i4>2818139</vt:i4>
      </vt:variant>
      <vt:variant>
        <vt:i4>2286</vt:i4>
      </vt:variant>
      <vt:variant>
        <vt:i4>0</vt:i4>
      </vt:variant>
      <vt:variant>
        <vt:i4>5</vt:i4>
      </vt:variant>
      <vt:variant>
        <vt:lpwstr>https://urm.cu.edu/docs/forms/needlestick_incident_report_form.asp</vt:lpwstr>
      </vt:variant>
      <vt:variant>
        <vt:lpwstr/>
      </vt:variant>
      <vt:variant>
        <vt:i4>458829</vt:i4>
      </vt:variant>
      <vt:variant>
        <vt:i4>2283</vt:i4>
      </vt:variant>
      <vt:variant>
        <vt:i4>0</vt:i4>
      </vt:variant>
      <vt:variant>
        <vt:i4>5</vt:i4>
      </vt:variant>
      <vt:variant>
        <vt:lpwstr>https://urm.cu.edu/docs/forms/incident_report_form.asp</vt:lpwstr>
      </vt:variant>
      <vt:variant>
        <vt:lpwstr/>
      </vt:variant>
      <vt:variant>
        <vt:i4>786520</vt:i4>
      </vt:variant>
      <vt:variant>
        <vt:i4>2280</vt:i4>
      </vt:variant>
      <vt:variant>
        <vt:i4>0</vt:i4>
      </vt:variant>
      <vt:variant>
        <vt:i4>5</vt:i4>
      </vt:variant>
      <vt:variant>
        <vt:lpwstr>http://oba.od.nih.gov/rdna/nih_guidelines_oba.html</vt:lpwstr>
      </vt:variant>
      <vt:variant>
        <vt:lpwstr/>
      </vt:variant>
      <vt:variant>
        <vt:i4>786520</vt:i4>
      </vt:variant>
      <vt:variant>
        <vt:i4>2277</vt:i4>
      </vt:variant>
      <vt:variant>
        <vt:i4>0</vt:i4>
      </vt:variant>
      <vt:variant>
        <vt:i4>5</vt:i4>
      </vt:variant>
      <vt:variant>
        <vt:lpwstr>http://oba.od.nih.gov/rdna/nih_guidelines_oba.html</vt:lpwstr>
      </vt:variant>
      <vt:variant>
        <vt:lpwstr/>
      </vt:variant>
      <vt:variant>
        <vt:i4>458823</vt:i4>
      </vt:variant>
      <vt:variant>
        <vt:i4>2274</vt:i4>
      </vt:variant>
      <vt:variant>
        <vt:i4>0</vt:i4>
      </vt:variant>
      <vt:variant>
        <vt:i4>5</vt:i4>
      </vt:variant>
      <vt:variant>
        <vt:lpwstr>http://www.cdc.gov/biosafety/publications/bmbl5/index.htm</vt:lpwstr>
      </vt:variant>
      <vt:variant>
        <vt:lpwstr/>
      </vt:variant>
      <vt:variant>
        <vt:i4>458823</vt:i4>
      </vt:variant>
      <vt:variant>
        <vt:i4>2271</vt:i4>
      </vt:variant>
      <vt:variant>
        <vt:i4>0</vt:i4>
      </vt:variant>
      <vt:variant>
        <vt:i4>5</vt:i4>
      </vt:variant>
      <vt:variant>
        <vt:lpwstr>http://www.cdc.gov/biosafety/publications/bmbl5/index.htm</vt:lpwstr>
      </vt:variant>
      <vt:variant>
        <vt:lpwstr/>
      </vt:variant>
      <vt:variant>
        <vt:i4>7077946</vt:i4>
      </vt:variant>
      <vt:variant>
        <vt:i4>2268</vt:i4>
      </vt:variant>
      <vt:variant>
        <vt:i4>0</vt:i4>
      </vt:variant>
      <vt:variant>
        <vt:i4>5</vt:i4>
      </vt:variant>
      <vt:variant>
        <vt:lpwstr>http://www.colorado.edu/ehs/protocol/biosafety.html</vt:lpwstr>
      </vt:variant>
      <vt:variant>
        <vt:lpwstr/>
      </vt:variant>
      <vt:variant>
        <vt:i4>7077946</vt:i4>
      </vt:variant>
      <vt:variant>
        <vt:i4>2265</vt:i4>
      </vt:variant>
      <vt:variant>
        <vt:i4>0</vt:i4>
      </vt:variant>
      <vt:variant>
        <vt:i4>5</vt:i4>
      </vt:variant>
      <vt:variant>
        <vt:lpwstr>http://www.colorado.edu/ehs/protocol/biosafety.html</vt:lpwstr>
      </vt:variant>
      <vt:variant>
        <vt:lpwstr/>
      </vt:variant>
      <vt:variant>
        <vt:i4>7077946</vt:i4>
      </vt:variant>
      <vt:variant>
        <vt:i4>2262</vt:i4>
      </vt:variant>
      <vt:variant>
        <vt:i4>0</vt:i4>
      </vt:variant>
      <vt:variant>
        <vt:i4>5</vt:i4>
      </vt:variant>
      <vt:variant>
        <vt:lpwstr>http://www.colorado.edu/ehs/protocol/biosafety.html</vt:lpwstr>
      </vt:variant>
      <vt:variant>
        <vt:lpwstr/>
      </vt:variant>
      <vt:variant>
        <vt:i4>1245283</vt:i4>
      </vt:variant>
      <vt:variant>
        <vt:i4>2067</vt:i4>
      </vt:variant>
      <vt:variant>
        <vt:i4>0</vt:i4>
      </vt:variant>
      <vt:variant>
        <vt:i4>5</vt:i4>
      </vt:variant>
      <vt:variant>
        <vt:lpwstr>http://oba.od.nih.gov/oba/rac/Guidelines/APPENDIX_C.htm</vt:lpwstr>
      </vt:variant>
      <vt:variant>
        <vt:lpwstr/>
      </vt:variant>
      <vt:variant>
        <vt:i4>3080247</vt:i4>
      </vt:variant>
      <vt:variant>
        <vt:i4>2064</vt:i4>
      </vt:variant>
      <vt:variant>
        <vt:i4>0</vt:i4>
      </vt:variant>
      <vt:variant>
        <vt:i4>5</vt:i4>
      </vt:variant>
      <vt:variant>
        <vt:lpwstr>http://oba.od.nih.gov/oba/rac/Guidelines/NIH_Guidelines.htm</vt:lpwstr>
      </vt:variant>
      <vt:variant>
        <vt:lpwstr>_Section_IV-C-1-b-%281%29._Major</vt:lpwstr>
      </vt:variant>
      <vt:variant>
        <vt:i4>1245281</vt:i4>
      </vt:variant>
      <vt:variant>
        <vt:i4>2059</vt:i4>
      </vt:variant>
      <vt:variant>
        <vt:i4>0</vt:i4>
      </vt:variant>
      <vt:variant>
        <vt:i4>5</vt:i4>
      </vt:variant>
      <vt:variant>
        <vt:lpwstr>http://oba.od.nih.gov/oba/rac/Guidelines/APPENDIX_A.htm</vt:lpwstr>
      </vt:variant>
      <vt:variant>
        <vt:lpwstr/>
      </vt:variant>
      <vt:variant>
        <vt:i4>1441883</vt:i4>
      </vt:variant>
      <vt:variant>
        <vt:i4>2056</vt:i4>
      </vt:variant>
      <vt:variant>
        <vt:i4>0</vt:i4>
      </vt:variant>
      <vt:variant>
        <vt:i4>5</vt:i4>
      </vt:variant>
      <vt:variant>
        <vt:lpwstr>http://oba.od.nih.gov/oba/rac/Guidelines/NIH_Guidelines.htm</vt:lpwstr>
      </vt:variant>
      <vt:variant>
        <vt:lpwstr>_Toc7261599</vt:lpwstr>
      </vt:variant>
      <vt:variant>
        <vt:i4>4653087</vt:i4>
      </vt:variant>
      <vt:variant>
        <vt:i4>2025</vt:i4>
      </vt:variant>
      <vt:variant>
        <vt:i4>0</vt:i4>
      </vt:variant>
      <vt:variant>
        <vt:i4>5</vt:i4>
      </vt:variant>
      <vt:variant>
        <vt:lpwstr>http://oba.od.nih.gov/oba/rac/Guidelines/NIH_Guidelines.htm</vt:lpwstr>
      </vt:variant>
      <vt:variant>
        <vt:lpwstr>_Section_II-A._Risk</vt:lpwstr>
      </vt:variant>
      <vt:variant>
        <vt:i4>4980828</vt:i4>
      </vt:variant>
      <vt:variant>
        <vt:i4>1225</vt:i4>
      </vt:variant>
      <vt:variant>
        <vt:i4>0</vt:i4>
      </vt:variant>
      <vt:variant>
        <vt:i4>5</vt:i4>
      </vt:variant>
      <vt:variant>
        <vt:lpwstr>http://www.absa.org/riskgroups/index.html</vt:lpwstr>
      </vt:variant>
      <vt:variant>
        <vt:lpwstr/>
      </vt:variant>
      <vt:variant>
        <vt:i4>4980828</vt:i4>
      </vt:variant>
      <vt:variant>
        <vt:i4>1138</vt:i4>
      </vt:variant>
      <vt:variant>
        <vt:i4>0</vt:i4>
      </vt:variant>
      <vt:variant>
        <vt:i4>5</vt:i4>
      </vt:variant>
      <vt:variant>
        <vt:lpwstr>http://www.absa.org/riskgroups/index.html</vt:lpwstr>
      </vt:variant>
      <vt:variant>
        <vt:lpwstr/>
      </vt:variant>
      <vt:variant>
        <vt:i4>4784207</vt:i4>
      </vt:variant>
      <vt:variant>
        <vt:i4>86</vt:i4>
      </vt:variant>
      <vt:variant>
        <vt:i4>0</vt:i4>
      </vt:variant>
      <vt:variant>
        <vt:i4>5</vt:i4>
      </vt:variant>
      <vt:variant>
        <vt:lpwstr>http://www.selectagents.gov/</vt:lpwstr>
      </vt:variant>
      <vt:variant>
        <vt:lpwstr/>
      </vt:variant>
      <vt:variant>
        <vt:i4>7340080</vt:i4>
      </vt:variant>
      <vt:variant>
        <vt:i4>59</vt:i4>
      </vt:variant>
      <vt:variant>
        <vt:i4>0</vt:i4>
      </vt:variant>
      <vt:variant>
        <vt:i4>5</vt:i4>
      </vt:variant>
      <vt:variant>
        <vt:lpwstr>http://www.colorado.edu/ehs/training/biosafety.html</vt:lpwstr>
      </vt:variant>
      <vt:variant>
        <vt:lpwstr/>
      </vt:variant>
      <vt:variant>
        <vt:i4>7077946</vt:i4>
      </vt:variant>
      <vt:variant>
        <vt:i4>15</vt:i4>
      </vt:variant>
      <vt:variant>
        <vt:i4>0</vt:i4>
      </vt:variant>
      <vt:variant>
        <vt:i4>5</vt:i4>
      </vt:variant>
      <vt:variant>
        <vt:lpwstr>http://www.colorado.edu/ehs/protocol/biosafety.html</vt:lpwstr>
      </vt:variant>
      <vt:variant>
        <vt:lpwstr/>
      </vt:variant>
      <vt:variant>
        <vt:i4>4391036</vt:i4>
      </vt:variant>
      <vt:variant>
        <vt:i4>12</vt:i4>
      </vt:variant>
      <vt:variant>
        <vt:i4>0</vt:i4>
      </vt:variant>
      <vt:variant>
        <vt:i4>5</vt:i4>
      </vt:variant>
      <vt:variant>
        <vt:lpwstr>mailto:ehsbio@colorado.edu</vt:lpwstr>
      </vt:variant>
      <vt:variant>
        <vt:lpwstr/>
      </vt:variant>
      <vt:variant>
        <vt:i4>4391036</vt:i4>
      </vt:variant>
      <vt:variant>
        <vt:i4>9</vt:i4>
      </vt:variant>
      <vt:variant>
        <vt:i4>0</vt:i4>
      </vt:variant>
      <vt:variant>
        <vt:i4>5</vt:i4>
      </vt:variant>
      <vt:variant>
        <vt:lpwstr>mailto:ehsbio@colorado.edu</vt:lpwstr>
      </vt:variant>
      <vt:variant>
        <vt:lpwstr/>
      </vt:variant>
      <vt:variant>
        <vt:i4>7077946</vt:i4>
      </vt:variant>
      <vt:variant>
        <vt:i4>6</vt:i4>
      </vt:variant>
      <vt:variant>
        <vt:i4>0</vt:i4>
      </vt:variant>
      <vt:variant>
        <vt:i4>5</vt:i4>
      </vt:variant>
      <vt:variant>
        <vt:lpwstr>http://www.colorado.edu/ehs/protocol/biosafety.html</vt:lpwstr>
      </vt:variant>
      <vt:variant>
        <vt:lpwstr/>
      </vt:variant>
      <vt:variant>
        <vt:i4>4391036</vt:i4>
      </vt:variant>
      <vt:variant>
        <vt:i4>3</vt:i4>
      </vt:variant>
      <vt:variant>
        <vt:i4>0</vt:i4>
      </vt:variant>
      <vt:variant>
        <vt:i4>5</vt:i4>
      </vt:variant>
      <vt:variant>
        <vt:lpwstr>mailto:ehsbio@colorado.edu</vt:lpwstr>
      </vt:variant>
      <vt:variant>
        <vt:lpwstr/>
      </vt:variant>
      <vt:variant>
        <vt:i4>5636124</vt:i4>
      </vt:variant>
      <vt:variant>
        <vt:i4>0</vt:i4>
      </vt:variant>
      <vt:variant>
        <vt:i4>0</vt:i4>
      </vt:variant>
      <vt:variant>
        <vt:i4>5</vt:i4>
      </vt:variant>
      <vt:variant>
        <vt:lpwstr>http://www.colorado.edu/ehs/research/biological.html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 Norton</cp:lastModifiedBy>
  <cp:revision>15</cp:revision>
  <cp:lastPrinted>2009-08-03T21:22:00Z</cp:lastPrinted>
  <dcterms:created xsi:type="dcterms:W3CDTF">2017-07-06T20:07:00Z</dcterms:created>
  <dcterms:modified xsi:type="dcterms:W3CDTF">2024-04-05T19:58:00Z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y fmtid="{D5CDD505-2E9C-101B-9397-08002B2CF9AE}" pid="4" name="ContentTypeId">
    <vt:lpwstr>0x01010080D6427F90C8CA45B23788B6426BBB65</vt:lpwstr>
  </property>
</Properties>
</file>