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C6C8" w14:textId="77777777" w:rsidR="00527C1D" w:rsidRDefault="00B718A8" w:rsidP="00B718A8">
      <w:pPr>
        <w:jc w:val="center"/>
        <w:rPr>
          <w:rStyle w:val="CharChar"/>
          <w:b/>
          <w:sz w:val="24"/>
        </w:rPr>
      </w:pPr>
      <w:r>
        <w:rPr>
          <w:rStyle w:val="CharChar"/>
          <w:b/>
          <w:sz w:val="24"/>
        </w:rPr>
        <w:t>University of Colorado Colorado Springs</w:t>
      </w:r>
    </w:p>
    <w:p w14:paraId="488458BD" w14:textId="77777777" w:rsidR="00527C1D" w:rsidRDefault="00527C1D">
      <w:pPr>
        <w:jc w:val="center"/>
        <w:outlineLvl w:val="0"/>
        <w:rPr>
          <w:rFonts w:cs="Arial"/>
        </w:rPr>
      </w:pPr>
    </w:p>
    <w:p w14:paraId="184D13CB" w14:textId="77777777" w:rsidR="00527C1D" w:rsidRDefault="00527C1D">
      <w:pPr>
        <w:pStyle w:val="Title"/>
        <w:rPr>
          <w:sz w:val="28"/>
          <w:szCs w:val="28"/>
        </w:rPr>
      </w:pPr>
      <w:r>
        <w:rPr>
          <w:sz w:val="28"/>
          <w:szCs w:val="28"/>
        </w:rPr>
        <w:t>Worksheet 1</w:t>
      </w:r>
    </w:p>
    <w:p w14:paraId="5FFD1103" w14:textId="77777777" w:rsidR="00527C1D" w:rsidRDefault="00527C1D">
      <w:pPr>
        <w:pStyle w:val="Title"/>
        <w:rPr>
          <w:rFonts w:ascii="Arial Narrow" w:hAnsi="Arial Narrow" w:cs="Microsoft Sans Serif"/>
          <w:sz w:val="28"/>
          <w:szCs w:val="28"/>
          <w:lang w:val="fr-FR"/>
        </w:rPr>
      </w:pPr>
      <w:r>
        <w:rPr>
          <w:rFonts w:ascii="Arial Narrow" w:hAnsi="Arial Narrow" w:cs="Microsoft Sans Serif"/>
          <w:sz w:val="28"/>
          <w:szCs w:val="28"/>
          <w:lang w:val="fr-FR"/>
        </w:rPr>
        <w:t xml:space="preserve">RECOMBINANT </w:t>
      </w:r>
      <w:r w:rsidR="00BD55CD">
        <w:rPr>
          <w:rFonts w:ascii="Arial Narrow" w:hAnsi="Arial Narrow" w:cs="Microsoft Sans Serif"/>
          <w:sz w:val="28"/>
          <w:szCs w:val="28"/>
          <w:lang w:val="fr-FR"/>
        </w:rPr>
        <w:t>OR SYNTHETIC NUCLEIC ACID (rsNA) MOLECULE</w:t>
      </w:r>
      <w:r>
        <w:rPr>
          <w:rFonts w:ascii="Arial Narrow" w:hAnsi="Arial Narrow" w:cs="Microsoft Sans Serif"/>
          <w:sz w:val="28"/>
          <w:szCs w:val="28"/>
          <w:lang w:val="fr-FR"/>
        </w:rPr>
        <w:t xml:space="preserve"> EXPERIMENTS QUESTIONNAIRE</w:t>
      </w:r>
    </w:p>
    <w:p w14:paraId="0A8277C2" w14:textId="77777777" w:rsidR="00527C1D" w:rsidRDefault="00527C1D">
      <w:pPr>
        <w:jc w:val="center"/>
        <w:rPr>
          <w:rFonts w:ascii="Arial Narrow" w:hAnsi="Arial Narrow" w:cs="Microsoft Sans Serif"/>
          <w:b/>
          <w:sz w:val="22"/>
          <w:szCs w:val="22"/>
        </w:rPr>
      </w:pPr>
      <w:r>
        <w:rPr>
          <w:rFonts w:ascii="Arial Narrow" w:hAnsi="Arial Narrow" w:cs="Microsoft Sans Serif"/>
          <w:b/>
          <w:sz w:val="28"/>
          <w:szCs w:val="28"/>
        </w:rPr>
        <w:t>CLASSIFICATION OF EXPERIMENTS THAT REQUIRE NIH REVIEW AND APPROVAL</w:t>
      </w:r>
    </w:p>
    <w:p w14:paraId="4A3914E2" w14:textId="77777777" w:rsidR="00527C1D" w:rsidRDefault="00527C1D">
      <w:pPr>
        <w:jc w:val="center"/>
        <w:rPr>
          <w:rFonts w:ascii="Arial Narrow" w:hAnsi="Arial Narrow" w:cs="Microsoft Sans Serif"/>
          <w:sz w:val="24"/>
          <w:szCs w:val="24"/>
        </w:rPr>
      </w:pPr>
      <w:r>
        <w:rPr>
          <w:rFonts w:ascii="Arial Narrow" w:hAnsi="Arial Narrow" w:cs="Microsoft Sans Serif"/>
          <w:sz w:val="24"/>
          <w:szCs w:val="24"/>
        </w:rPr>
        <w:t xml:space="preserve">Source: </w:t>
      </w:r>
      <w:r>
        <w:rPr>
          <w:rFonts w:ascii="Arial Narrow" w:hAnsi="Arial Narrow" w:cs="Microsoft Sans Serif"/>
          <w:b/>
          <w:i/>
          <w:sz w:val="24"/>
          <w:szCs w:val="24"/>
        </w:rPr>
        <w:t xml:space="preserve">NIH Recombinant </w:t>
      </w:r>
      <w:r w:rsidR="00BD55CD">
        <w:rPr>
          <w:rFonts w:ascii="Arial Narrow" w:hAnsi="Arial Narrow" w:cs="Microsoft Sans Serif"/>
          <w:b/>
          <w:i/>
          <w:sz w:val="24"/>
          <w:szCs w:val="24"/>
        </w:rPr>
        <w:t>or Synthetic Nucleic Acid Molecules</w:t>
      </w:r>
      <w:r>
        <w:rPr>
          <w:rFonts w:ascii="Arial Narrow" w:hAnsi="Arial Narrow" w:cs="Microsoft Sans Serif"/>
          <w:b/>
          <w:i/>
          <w:sz w:val="24"/>
          <w:szCs w:val="24"/>
        </w:rPr>
        <w:t xml:space="preserve"> Guidelines, </w:t>
      </w:r>
      <w:r>
        <w:rPr>
          <w:rFonts w:ascii="Arial Narrow" w:hAnsi="Arial Narrow" w:cs="Microsoft Sans Serif"/>
          <w:sz w:val="24"/>
          <w:szCs w:val="24"/>
        </w:rPr>
        <w:t xml:space="preserve">dated </w:t>
      </w:r>
      <w:r w:rsidR="00BD55CD">
        <w:rPr>
          <w:rFonts w:ascii="Arial Narrow" w:hAnsi="Arial Narrow" w:cs="Microsoft Sans Serif"/>
          <w:sz w:val="24"/>
          <w:szCs w:val="24"/>
        </w:rPr>
        <w:t>March 2013</w:t>
      </w:r>
    </w:p>
    <w:p w14:paraId="0AE2FFEA" w14:textId="77777777" w:rsidR="00527C1D" w:rsidRDefault="00527C1D">
      <w:pPr>
        <w:jc w:val="center"/>
        <w:rPr>
          <w:rFonts w:ascii="Arial Narrow" w:hAnsi="Arial Narrow" w:cs="Microsoft Sans Serif"/>
          <w:b/>
          <w:sz w:val="22"/>
        </w:rPr>
      </w:pPr>
    </w:p>
    <w:p w14:paraId="4180775E" w14:textId="77777777" w:rsidR="00527C1D" w:rsidRDefault="00527C1D">
      <w:pPr>
        <w:jc w:val="both"/>
        <w:rPr>
          <w:rFonts w:ascii="Arial Narrow" w:hAnsi="Arial Narrow" w:cs="Microsoft Sans Serif"/>
          <w:sz w:val="22"/>
          <w:szCs w:val="22"/>
        </w:rPr>
      </w:pPr>
      <w:r>
        <w:rPr>
          <w:rFonts w:ascii="Arial Narrow" w:hAnsi="Arial Narrow" w:cs="Microsoft Sans Serif"/>
          <w:sz w:val="22"/>
          <w:szCs w:val="22"/>
        </w:rPr>
        <w:t>This section</w:t>
      </w:r>
      <w:r>
        <w:rPr>
          <w:rFonts w:ascii="Arial Narrow" w:hAnsi="Arial Narrow" w:cs="Microsoft Sans Serif"/>
          <w:b/>
          <w:sz w:val="22"/>
          <w:szCs w:val="22"/>
        </w:rPr>
        <w:t xml:space="preserve"> </w:t>
      </w:r>
      <w:r>
        <w:rPr>
          <w:rFonts w:ascii="Arial Narrow" w:hAnsi="Arial Narrow" w:cs="Microsoft Sans Serif"/>
          <w:b/>
          <w:sz w:val="22"/>
          <w:szCs w:val="22"/>
          <w:u w:val="single"/>
        </w:rPr>
        <w:t>MUST</w:t>
      </w:r>
      <w:r>
        <w:rPr>
          <w:rFonts w:ascii="Arial Narrow" w:hAnsi="Arial Narrow" w:cs="Microsoft Sans Serif"/>
          <w:sz w:val="22"/>
          <w:szCs w:val="22"/>
        </w:rPr>
        <w:t xml:space="preserve"> be completed if you are working with ANY recombinant</w:t>
      </w:r>
      <w:r w:rsidR="00BD55CD">
        <w:rPr>
          <w:rFonts w:ascii="Arial Narrow" w:hAnsi="Arial Narrow" w:cs="Microsoft Sans Serif"/>
          <w:sz w:val="22"/>
          <w:szCs w:val="22"/>
        </w:rPr>
        <w:t xml:space="preserve"> or</w:t>
      </w:r>
      <w:r>
        <w:rPr>
          <w:rFonts w:ascii="Arial Narrow" w:hAnsi="Arial Narrow" w:cs="Microsoft Sans Serif"/>
          <w:sz w:val="22"/>
          <w:szCs w:val="22"/>
        </w:rPr>
        <w:t xml:space="preserve"> </w:t>
      </w:r>
      <w:r w:rsidR="00BD55CD">
        <w:rPr>
          <w:rFonts w:ascii="Arial Narrow" w:hAnsi="Arial Narrow" w:cs="Microsoft Sans Serif"/>
          <w:sz w:val="22"/>
          <w:szCs w:val="22"/>
        </w:rPr>
        <w:t>s</w:t>
      </w:r>
      <w:r w:rsidR="00BD55CD" w:rsidRPr="00BD55CD">
        <w:rPr>
          <w:rFonts w:ascii="Arial Narrow" w:hAnsi="Arial Narrow" w:cs="Microsoft Sans Serif"/>
          <w:sz w:val="22"/>
          <w:szCs w:val="22"/>
        </w:rPr>
        <w:t xml:space="preserve">ynthetic </w:t>
      </w:r>
      <w:r w:rsidR="00BD55CD">
        <w:rPr>
          <w:rFonts w:ascii="Arial Narrow" w:hAnsi="Arial Narrow" w:cs="Microsoft Sans Serif"/>
          <w:sz w:val="22"/>
          <w:szCs w:val="22"/>
        </w:rPr>
        <w:t>n</w:t>
      </w:r>
      <w:r w:rsidR="00BD55CD" w:rsidRPr="00BD55CD">
        <w:rPr>
          <w:rFonts w:ascii="Arial Narrow" w:hAnsi="Arial Narrow" w:cs="Microsoft Sans Serif"/>
          <w:sz w:val="22"/>
          <w:szCs w:val="22"/>
        </w:rPr>
        <w:t xml:space="preserve">ucleic </w:t>
      </w:r>
      <w:r w:rsidR="00BD55CD">
        <w:rPr>
          <w:rFonts w:ascii="Arial Narrow" w:hAnsi="Arial Narrow" w:cs="Microsoft Sans Serif"/>
          <w:sz w:val="22"/>
          <w:szCs w:val="22"/>
        </w:rPr>
        <w:t>a</w:t>
      </w:r>
      <w:r w:rsidR="00BD55CD" w:rsidRPr="00BD55CD">
        <w:rPr>
          <w:rFonts w:ascii="Arial Narrow" w:hAnsi="Arial Narrow" w:cs="Microsoft Sans Serif"/>
          <w:sz w:val="22"/>
          <w:szCs w:val="22"/>
        </w:rPr>
        <w:t xml:space="preserve">cid </w:t>
      </w:r>
      <w:r w:rsidR="00BD55CD">
        <w:rPr>
          <w:rFonts w:ascii="Arial Narrow" w:hAnsi="Arial Narrow" w:cs="Microsoft Sans Serif"/>
          <w:sz w:val="22"/>
          <w:szCs w:val="22"/>
        </w:rPr>
        <w:t>m</w:t>
      </w:r>
      <w:r w:rsidR="00BD55CD" w:rsidRPr="00BD55CD">
        <w:rPr>
          <w:rFonts w:ascii="Arial Narrow" w:hAnsi="Arial Narrow" w:cs="Microsoft Sans Serif"/>
          <w:sz w:val="22"/>
          <w:szCs w:val="22"/>
        </w:rPr>
        <w:t>olecules</w:t>
      </w:r>
      <w:r>
        <w:rPr>
          <w:rFonts w:ascii="Arial Narrow" w:hAnsi="Arial Narrow" w:cs="Microsoft Sans Serif"/>
          <w:sz w:val="22"/>
          <w:szCs w:val="22"/>
        </w:rPr>
        <w:t xml:space="preserve">. Please check the appropriate </w:t>
      </w:r>
      <w:r>
        <w:rPr>
          <w:rFonts w:ascii="Arial Narrow" w:hAnsi="Arial Narrow" w:cs="Microsoft Sans Serif"/>
          <w:b/>
          <w:sz w:val="22"/>
          <w:szCs w:val="22"/>
        </w:rPr>
        <w:t>Yes</w:t>
      </w:r>
      <w:r>
        <w:rPr>
          <w:rFonts w:ascii="Arial Narrow" w:hAnsi="Arial Narrow" w:cs="Microsoft Sans Serif"/>
          <w:sz w:val="22"/>
          <w:szCs w:val="22"/>
        </w:rPr>
        <w:t xml:space="preserve"> box if the NIH category accurately describes your experiment.  IBC applications are required for experiments that may be classified as Section III-F.</w:t>
      </w:r>
    </w:p>
    <w:p w14:paraId="7870364C" w14:textId="77777777" w:rsidR="00527C1D" w:rsidRDefault="00527C1D">
      <w:pPr>
        <w:pStyle w:val="Heading2"/>
        <w:rPr>
          <w:rFonts w:ascii="Arial Narrow" w:hAnsi="Arial Narrow" w:cs="Microsoft Sans Serif"/>
          <w:u w:val="single"/>
        </w:rPr>
      </w:pPr>
      <w:r>
        <w:rPr>
          <w:rFonts w:ascii="Arial Narrow" w:hAnsi="Arial Narrow" w:cs="Microsoft Sans Serif"/>
          <w:u w:val="single"/>
        </w:rPr>
        <w:t>SECTION III-A</w:t>
      </w:r>
    </w:p>
    <w:p w14:paraId="03E00A0F" w14:textId="77777777" w:rsidR="00527C1D" w:rsidRDefault="00527C1D">
      <w:pPr>
        <w:jc w:val="both"/>
        <w:rPr>
          <w:rFonts w:ascii="Arial Narrow" w:hAnsi="Arial Narrow" w:cs="Microsoft Sans Serif"/>
          <w:b/>
        </w:rPr>
      </w:pPr>
      <w:r>
        <w:rPr>
          <w:rFonts w:ascii="Arial Narrow" w:hAnsi="Arial Narrow" w:cs="Microsoft Sans Serif"/>
          <w:b/>
        </w:rPr>
        <w:t xml:space="preserve">Experiments that require IBC approval, Recombinant DNA Advisory Committee (RAC) review, and National Institutes of Health (NIH) Director Approval </w:t>
      </w:r>
      <w:r>
        <w:rPr>
          <w:rFonts w:ascii="Arial Narrow" w:hAnsi="Arial Narrow" w:cs="Microsoft Sans Serif"/>
          <w:b/>
          <w:i/>
          <w:u w:val="single"/>
        </w:rPr>
        <w:t>before</w:t>
      </w:r>
      <w:r>
        <w:rPr>
          <w:rFonts w:ascii="Arial Narrow" w:hAnsi="Arial Narrow" w:cs="Microsoft Sans Serif"/>
          <w:b/>
          <w:i/>
        </w:rPr>
        <w:t xml:space="preserve"> </w:t>
      </w:r>
      <w:r>
        <w:rPr>
          <w:rFonts w:ascii="Arial Narrow" w:hAnsi="Arial Narrow" w:cs="Microsoft Sans Serif"/>
          <w:b/>
        </w:rPr>
        <w:t>initiation of the experiment.</w:t>
      </w:r>
    </w:p>
    <w:p w14:paraId="44EE8C15" w14:textId="77777777" w:rsidR="00527C1D" w:rsidRDefault="00527C1D">
      <w:pPr>
        <w:jc w:val="both"/>
        <w:rPr>
          <w:rFonts w:ascii="Arial Narrow" w:hAnsi="Arial Narrow" w:cs="Microsoft Sans Serif"/>
          <w:b/>
        </w:rPr>
      </w:pPr>
      <w:r>
        <w:rPr>
          <w:rFonts w:ascii="Arial Narrow" w:hAnsi="Arial Narrow" w:cs="Microsoft Sans Serif"/>
          <w:b/>
        </w:rPr>
        <w:t>Yes</w:t>
      </w:r>
    </w:p>
    <w:p w14:paraId="0E80E909" w14:textId="77777777" w:rsidR="00527C1D" w:rsidRDefault="00171100">
      <w:pPr>
        <w:tabs>
          <w:tab w:val="left" w:pos="1440"/>
        </w:tabs>
        <w:ind w:left="2160" w:hanging="2160"/>
        <w:jc w:val="both"/>
        <w:rPr>
          <w:rFonts w:ascii="Arial Narrow" w:hAnsi="Arial Narrow" w:cs="Microsoft Sans Serif"/>
        </w:rPr>
      </w:pPr>
      <w:sdt>
        <w:sdtPr>
          <w:rPr>
            <w:rFonts w:ascii="Arial Narrow" w:hAnsi="Arial Narrow" w:cs="Microsoft Sans Serif"/>
          </w:rPr>
          <w:id w:val="-263228180"/>
          <w14:checkbox>
            <w14:checked w14:val="0"/>
            <w14:checkedState w14:val="2612" w14:font="MS Gothic"/>
            <w14:uncheckedState w14:val="2610" w14:font="MS Gothic"/>
          </w14:checkbox>
        </w:sdtPr>
        <w:sdtEndPr/>
        <w:sdtContent>
          <w:r w:rsidR="000505FF">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III-A-1</w:t>
      </w:r>
      <w:r w:rsidR="00527C1D">
        <w:rPr>
          <w:rFonts w:ascii="Arial Narrow" w:hAnsi="Arial Narrow" w:cs="Microsoft Sans Serif"/>
        </w:rPr>
        <w:tab/>
      </w:r>
      <w:r w:rsidR="00527C1D">
        <w:rPr>
          <w:rFonts w:ascii="Arial Narrow" w:hAnsi="Arial Narrow" w:cs="Microsoft Sans Serif"/>
          <w:b/>
        </w:rPr>
        <w:t>Major Actions Under the NIH Guidelines</w:t>
      </w:r>
      <w:r w:rsidR="00527C1D">
        <w:rPr>
          <w:rFonts w:ascii="Arial Narrow" w:hAnsi="Arial Narrow" w:cs="Microsoft Sans Serif"/>
        </w:rPr>
        <w:t>.</w:t>
      </w:r>
    </w:p>
    <w:p w14:paraId="0278A4DD" w14:textId="77777777" w:rsidR="00527C1D" w:rsidRDefault="00527C1D" w:rsidP="0067056A">
      <w:pPr>
        <w:pStyle w:val="BodyTextIndent"/>
        <w:tabs>
          <w:tab w:val="left" w:pos="1800"/>
          <w:tab w:val="left" w:pos="2160"/>
        </w:tabs>
        <w:ind w:left="2160"/>
        <w:jc w:val="both"/>
        <w:rPr>
          <w:rFonts w:cs="Microsoft Sans Serif"/>
          <w:b/>
        </w:rPr>
      </w:pPr>
      <w:r>
        <w:rPr>
          <w:rFonts w:cs="Microsoft Sans Serif"/>
          <w:b/>
        </w:rPr>
        <w:t>Experiments considered as Major Actions under the NIH Guidelines require submission to the NIH for NIH / RAC Review.  The NIH will determine the level of containment at the time of approval.</w:t>
      </w:r>
    </w:p>
    <w:p w14:paraId="6959544D" w14:textId="77777777" w:rsidR="0067056A" w:rsidRPr="0067056A" w:rsidRDefault="0067056A" w:rsidP="0067056A">
      <w:pPr>
        <w:pStyle w:val="BodyTextIndent"/>
        <w:tabs>
          <w:tab w:val="left" w:pos="1800"/>
          <w:tab w:val="left" w:pos="2160"/>
        </w:tabs>
        <w:spacing w:after="0"/>
        <w:ind w:left="2160"/>
        <w:jc w:val="both"/>
        <w:rPr>
          <w:rFonts w:cs="Microsoft Sans Serif"/>
          <w:b/>
        </w:rPr>
      </w:pPr>
    </w:p>
    <w:p w14:paraId="2303F9A6" w14:textId="77777777" w:rsidR="00527C1D" w:rsidRDefault="00171100">
      <w:pPr>
        <w:tabs>
          <w:tab w:val="left" w:pos="1440"/>
        </w:tabs>
        <w:ind w:left="2160" w:hanging="2160"/>
        <w:jc w:val="both"/>
        <w:rPr>
          <w:rFonts w:ascii="Arial Narrow" w:hAnsi="Arial Narrow" w:cs="Microsoft Sans Serif"/>
        </w:rPr>
      </w:pPr>
      <w:sdt>
        <w:sdtPr>
          <w:rPr>
            <w:rFonts w:ascii="Arial Narrow" w:hAnsi="Arial Narrow" w:cs="Microsoft Sans Serif"/>
          </w:rPr>
          <w:id w:val="-1634943778"/>
          <w14:checkbox>
            <w14:checked w14:val="0"/>
            <w14:checkedState w14:val="2612" w14:font="MS Gothic"/>
            <w14:uncheckedState w14:val="2610" w14:font="MS Gothic"/>
          </w14:checkbox>
        </w:sdtPr>
        <w:sdtEndPr/>
        <w:sdtContent>
          <w:r w:rsidR="000505FF">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III-A-1-a</w:t>
      </w:r>
      <w:r w:rsidR="00527C1D">
        <w:rPr>
          <w:rFonts w:ascii="Arial Narrow" w:hAnsi="Arial Narrow" w:cs="Microsoft Sans Serif"/>
        </w:rPr>
        <w:tab/>
        <w:t>Deliberate transfer of a drug resistance trait to microorganisms that are known to acquire it naturally, if such acquisition could compromise the use of the drug to control disease agents in human or veterinary medicine or agriculture.</w:t>
      </w:r>
    </w:p>
    <w:p w14:paraId="6A8D2075" w14:textId="77777777" w:rsidR="00527C1D" w:rsidRDefault="00527C1D">
      <w:pPr>
        <w:pStyle w:val="Heading2"/>
        <w:rPr>
          <w:rFonts w:ascii="Arial Narrow" w:hAnsi="Arial Narrow" w:cs="Microsoft Sans Serif"/>
          <w:u w:val="single"/>
        </w:rPr>
      </w:pPr>
      <w:r>
        <w:rPr>
          <w:rFonts w:ascii="Arial Narrow" w:hAnsi="Arial Narrow" w:cs="Microsoft Sans Serif"/>
          <w:u w:val="single"/>
        </w:rPr>
        <w:t>SECTION III-B</w:t>
      </w:r>
    </w:p>
    <w:p w14:paraId="43230976" w14:textId="77777777" w:rsidR="00527C1D" w:rsidRDefault="00527C1D">
      <w:pPr>
        <w:jc w:val="both"/>
        <w:rPr>
          <w:rFonts w:ascii="Arial Narrow" w:hAnsi="Arial Narrow" w:cs="Microsoft Sans Serif"/>
          <w:b/>
        </w:rPr>
      </w:pPr>
      <w:r>
        <w:rPr>
          <w:rFonts w:ascii="Arial Narrow" w:hAnsi="Arial Narrow" w:cs="Microsoft Sans Serif"/>
          <w:b/>
        </w:rPr>
        <w:t xml:space="preserve">Experiments that require NIH / Office of Biotechnology Affairs (OBA) and IBC approval </w:t>
      </w:r>
      <w:r>
        <w:rPr>
          <w:rFonts w:ascii="Arial Narrow" w:hAnsi="Arial Narrow" w:cs="Microsoft Sans Serif"/>
          <w:b/>
          <w:i/>
          <w:u w:val="single"/>
        </w:rPr>
        <w:t>before</w:t>
      </w:r>
      <w:r>
        <w:rPr>
          <w:rFonts w:ascii="Arial Narrow" w:hAnsi="Arial Narrow" w:cs="Microsoft Sans Serif"/>
          <w:b/>
        </w:rPr>
        <w:t xml:space="preserve"> the initiation of the experiment.</w:t>
      </w:r>
    </w:p>
    <w:p w14:paraId="322ECF5B" w14:textId="77777777" w:rsidR="00527C1D" w:rsidRDefault="00527C1D">
      <w:pPr>
        <w:jc w:val="both"/>
        <w:rPr>
          <w:rFonts w:ascii="Arial Narrow" w:hAnsi="Arial Narrow" w:cs="Microsoft Sans Serif"/>
          <w:b/>
        </w:rPr>
      </w:pPr>
      <w:r>
        <w:rPr>
          <w:rFonts w:ascii="Arial Narrow" w:hAnsi="Arial Narrow" w:cs="Microsoft Sans Serif"/>
          <w:b/>
        </w:rPr>
        <w:t>Yes</w:t>
      </w:r>
    </w:p>
    <w:p w14:paraId="48D5A795" w14:textId="77777777" w:rsidR="00527C1D" w:rsidRDefault="00171100">
      <w:pPr>
        <w:tabs>
          <w:tab w:val="left" w:pos="1440"/>
        </w:tabs>
        <w:ind w:left="2160" w:hanging="2160"/>
        <w:jc w:val="both"/>
        <w:rPr>
          <w:rFonts w:ascii="Arial Narrow" w:hAnsi="Arial Narrow"/>
        </w:rPr>
      </w:pPr>
      <w:sdt>
        <w:sdtPr>
          <w:id w:val="845057319"/>
          <w14:checkbox>
            <w14:checked w14:val="0"/>
            <w14:checkedState w14:val="2612" w14:font="MS Gothic"/>
            <w14:uncheckedState w14:val="2610" w14:font="MS Gothic"/>
          </w14:checkbox>
        </w:sdtPr>
        <w:sdtEndPr/>
        <w:sdtContent>
          <w:r w:rsidR="00DC2276">
            <w:rPr>
              <w:rFonts w:ascii="MS Gothic" w:eastAsia="MS Gothic" w:hAnsi="MS Gothic" w:hint="eastAsia"/>
            </w:rPr>
            <w:t>☐</w:t>
          </w:r>
        </w:sdtContent>
      </w:sdt>
      <w:r w:rsidR="00527C1D">
        <w:tab/>
      </w:r>
      <w:r w:rsidR="00527C1D">
        <w:rPr>
          <w:rFonts w:ascii="Arial Narrow" w:hAnsi="Arial Narrow"/>
          <w:b/>
        </w:rPr>
        <w:t>III-B-1</w:t>
      </w:r>
      <w:r w:rsidR="00527C1D">
        <w:rPr>
          <w:rFonts w:ascii="Arial Narrow" w:hAnsi="Arial Narrow"/>
        </w:rPr>
        <w:tab/>
        <w:t xml:space="preserve">Deliberate formation of recombinant </w:t>
      </w:r>
      <w:r w:rsidR="00BD55CD" w:rsidRPr="00BD55CD">
        <w:rPr>
          <w:rFonts w:ascii="Arial Narrow" w:hAnsi="Arial Narrow"/>
        </w:rPr>
        <w:t xml:space="preserve">or synthetic </w:t>
      </w:r>
      <w:r w:rsidR="00BD55CD">
        <w:rPr>
          <w:rFonts w:ascii="Arial Narrow" w:hAnsi="Arial Narrow"/>
        </w:rPr>
        <w:t>DNA</w:t>
      </w:r>
      <w:r w:rsidR="00527C1D">
        <w:rPr>
          <w:rFonts w:ascii="Arial Narrow" w:hAnsi="Arial Narrow"/>
        </w:rPr>
        <w:t xml:space="preserve"> containing genes for the biosynthesis of toxin molecules lethal at an LD50 of less than 100 nanograms per kilogram body weight (e.g., microbial toxins such as tetanus toxin, botulinum toxin).</w:t>
      </w:r>
    </w:p>
    <w:p w14:paraId="478ACA95" w14:textId="77777777" w:rsidR="00527C1D" w:rsidRDefault="00527C1D">
      <w:pPr>
        <w:tabs>
          <w:tab w:val="left" w:pos="1440"/>
        </w:tabs>
        <w:ind w:left="2160" w:hanging="2160"/>
        <w:jc w:val="both"/>
        <w:rPr>
          <w:rFonts w:ascii="Arial Narrow" w:hAnsi="Arial Narrow"/>
          <w:u w:val="single"/>
        </w:rPr>
      </w:pPr>
    </w:p>
    <w:p w14:paraId="328A8C99" w14:textId="77777777" w:rsidR="00527C1D" w:rsidRDefault="00527C1D">
      <w:pPr>
        <w:tabs>
          <w:tab w:val="left" w:pos="1440"/>
        </w:tabs>
        <w:ind w:left="2160" w:hanging="2160"/>
        <w:jc w:val="both"/>
        <w:rPr>
          <w:rFonts w:ascii="Arial Narrow" w:hAnsi="Arial Narrow"/>
          <w:b/>
          <w:i/>
          <w:sz w:val="28"/>
          <w:szCs w:val="28"/>
          <w:u w:val="single"/>
        </w:rPr>
      </w:pPr>
      <w:r>
        <w:rPr>
          <w:rFonts w:ascii="Arial Narrow" w:hAnsi="Arial Narrow"/>
          <w:b/>
          <w:i/>
          <w:sz w:val="28"/>
          <w:szCs w:val="28"/>
          <w:u w:val="single"/>
        </w:rPr>
        <w:t>SECTION III-C</w:t>
      </w:r>
    </w:p>
    <w:p w14:paraId="08409497" w14:textId="77777777" w:rsidR="00527C1D" w:rsidRDefault="00527C1D">
      <w:pPr>
        <w:jc w:val="both"/>
        <w:rPr>
          <w:kern w:val="16"/>
        </w:rPr>
      </w:pPr>
      <w:r>
        <w:rPr>
          <w:rFonts w:ascii="Arial Narrow" w:hAnsi="Arial Narrow"/>
          <w:b/>
          <w:kern w:val="16"/>
        </w:rPr>
        <w:t xml:space="preserve">Experiments that require IBC approval, Institutional Review Board (IRB) approval, and NIH /RAC Approval </w:t>
      </w:r>
      <w:r>
        <w:rPr>
          <w:rFonts w:ascii="Arial Narrow" w:hAnsi="Arial Narrow"/>
          <w:b/>
          <w:i/>
          <w:kern w:val="16"/>
          <w:u w:val="single"/>
        </w:rPr>
        <w:t>before</w:t>
      </w:r>
      <w:r>
        <w:rPr>
          <w:rFonts w:ascii="Arial Narrow" w:hAnsi="Arial Narrow"/>
          <w:b/>
          <w:i/>
          <w:kern w:val="16"/>
        </w:rPr>
        <w:t xml:space="preserve"> </w:t>
      </w:r>
      <w:r>
        <w:rPr>
          <w:rFonts w:ascii="Arial Narrow" w:hAnsi="Arial Narrow"/>
          <w:b/>
          <w:kern w:val="16"/>
        </w:rPr>
        <w:t>Research Participant Enrollment</w:t>
      </w:r>
    </w:p>
    <w:p w14:paraId="30911184" w14:textId="77777777" w:rsidR="00527C1D" w:rsidRDefault="00527C1D">
      <w:pPr>
        <w:jc w:val="both"/>
        <w:rPr>
          <w:rFonts w:ascii="Arial Narrow" w:hAnsi="Arial Narrow"/>
          <w:b/>
          <w:kern w:val="16"/>
        </w:rPr>
      </w:pPr>
    </w:p>
    <w:p w14:paraId="4859B252" w14:textId="77777777" w:rsidR="00527C1D" w:rsidRDefault="00527C1D">
      <w:pPr>
        <w:jc w:val="both"/>
        <w:rPr>
          <w:rFonts w:ascii="Arial Narrow" w:hAnsi="Arial Narrow"/>
          <w:b/>
          <w:kern w:val="16"/>
        </w:rPr>
      </w:pPr>
      <w:r>
        <w:rPr>
          <w:rFonts w:ascii="Arial Narrow" w:hAnsi="Arial Narrow"/>
          <w:b/>
          <w:kern w:val="16"/>
        </w:rPr>
        <w:t>Yes</w:t>
      </w:r>
    </w:p>
    <w:p w14:paraId="341AC490" w14:textId="77777777" w:rsidR="00527C1D" w:rsidRDefault="00171100">
      <w:pPr>
        <w:tabs>
          <w:tab w:val="left" w:pos="1440"/>
        </w:tabs>
        <w:ind w:left="2160" w:hanging="2160"/>
        <w:jc w:val="both"/>
        <w:rPr>
          <w:rFonts w:ascii="Arial Narrow" w:hAnsi="Arial Narrow" w:cs="Microsoft Sans Serif"/>
          <w:kern w:val="16"/>
          <w:position w:val="6"/>
        </w:rPr>
      </w:pPr>
      <w:sdt>
        <w:sdtPr>
          <w:rPr>
            <w:rFonts w:ascii="Arial Narrow" w:hAnsi="Arial Narrow" w:cs="Microsoft Sans Serif"/>
            <w:kern w:val="16"/>
            <w:position w:val="6"/>
          </w:rPr>
          <w:id w:val="-216974878"/>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kern w:val="16"/>
              <w:position w:val="6"/>
            </w:rPr>
            <w:t>☐</w:t>
          </w:r>
        </w:sdtContent>
      </w:sdt>
      <w:r w:rsidR="00527C1D">
        <w:rPr>
          <w:rFonts w:ascii="Arial Narrow" w:hAnsi="Arial Narrow" w:cs="Microsoft Sans Serif"/>
          <w:kern w:val="16"/>
          <w:position w:val="6"/>
        </w:rPr>
        <w:tab/>
      </w:r>
      <w:r w:rsidR="00527C1D">
        <w:rPr>
          <w:rFonts w:ascii="Arial Narrow" w:hAnsi="Arial Narrow" w:cs="Microsoft Sans Serif"/>
          <w:b/>
          <w:kern w:val="16"/>
          <w:position w:val="6"/>
        </w:rPr>
        <w:t>III-C-1</w:t>
      </w:r>
      <w:r w:rsidR="00527C1D">
        <w:rPr>
          <w:rFonts w:ascii="Arial Narrow" w:hAnsi="Arial Narrow" w:cs="Microsoft Sans Serif"/>
          <w:kern w:val="16"/>
          <w:position w:val="6"/>
        </w:rPr>
        <w:tab/>
        <w:t xml:space="preserve">Experiments involving the deliberate transfer of recombinant </w:t>
      </w:r>
      <w:r w:rsidR="00BD55CD" w:rsidRPr="00BD55CD">
        <w:rPr>
          <w:rFonts w:ascii="Arial Narrow" w:hAnsi="Arial Narrow" w:cs="Microsoft Sans Serif"/>
          <w:kern w:val="16"/>
          <w:position w:val="6"/>
        </w:rPr>
        <w:t>or synthetic nucleic acid molecules</w:t>
      </w:r>
      <w:r w:rsidR="00527C1D">
        <w:rPr>
          <w:rFonts w:ascii="Arial Narrow" w:hAnsi="Arial Narrow" w:cs="Microsoft Sans Serif"/>
          <w:kern w:val="16"/>
          <w:position w:val="6"/>
        </w:rPr>
        <w:t xml:space="preserve"> or DNA or RNA derived from Recombinant </w:t>
      </w:r>
      <w:r w:rsidR="00BD55CD" w:rsidRPr="00BD55CD">
        <w:rPr>
          <w:rFonts w:ascii="Arial Narrow" w:hAnsi="Arial Narrow" w:cs="Microsoft Sans Serif"/>
          <w:kern w:val="16"/>
          <w:position w:val="6"/>
        </w:rPr>
        <w:t>or synthetic nucleic acid molecules</w:t>
      </w:r>
      <w:r w:rsidR="00527C1D">
        <w:rPr>
          <w:rFonts w:ascii="Arial Narrow" w:hAnsi="Arial Narrow" w:cs="Microsoft Sans Serif"/>
          <w:kern w:val="16"/>
          <w:position w:val="6"/>
        </w:rPr>
        <w:t xml:space="preserve"> into one or more human research participants.</w:t>
      </w:r>
    </w:p>
    <w:p w14:paraId="01F39AD0" w14:textId="77777777" w:rsidR="00527C1D" w:rsidRDefault="00527C1D">
      <w:pPr>
        <w:keepNext/>
        <w:widowControl w:val="0"/>
        <w:tabs>
          <w:tab w:val="left" w:pos="1350"/>
        </w:tabs>
        <w:outlineLvl w:val="1"/>
        <w:rPr>
          <w:rFonts w:ascii="Arial Narrow" w:hAnsi="Arial Narrow" w:cs="Microsoft Sans Serif"/>
          <w:b/>
          <w:bCs/>
          <w:i/>
          <w:iCs/>
          <w:kern w:val="16"/>
          <w:position w:val="6"/>
          <w:u w:val="single"/>
        </w:rPr>
      </w:pPr>
      <w:bookmarkStart w:id="0" w:name="_Toc7261566"/>
      <w:bookmarkStart w:id="1" w:name="_Toc7257761"/>
      <w:bookmarkStart w:id="2" w:name="_Toc7244885"/>
      <w:bookmarkStart w:id="3" w:name="_Toc3030513"/>
      <w:bookmarkStart w:id="4" w:name="_Toc3029293"/>
      <w:bookmarkStart w:id="5" w:name="_Toc3024423"/>
      <w:bookmarkStart w:id="6" w:name="_Toc3024055"/>
      <w:bookmarkStart w:id="7" w:name="_Toc3023641"/>
      <w:bookmarkStart w:id="8" w:name="_Toc3023456"/>
      <w:bookmarkStart w:id="9" w:name="_Toc3023121"/>
    </w:p>
    <w:p w14:paraId="7986D083" w14:textId="77777777" w:rsidR="00527C1D" w:rsidRDefault="00527C1D">
      <w:pPr>
        <w:keepNext/>
        <w:widowControl w:val="0"/>
        <w:tabs>
          <w:tab w:val="left" w:pos="1350"/>
        </w:tabs>
        <w:outlineLvl w:val="1"/>
        <w:rPr>
          <w:rFonts w:ascii="Arial Narrow" w:hAnsi="Arial Narrow" w:cs="Microsoft Sans Serif"/>
          <w:b/>
          <w:bCs/>
          <w:i/>
          <w:iCs/>
          <w:sz w:val="28"/>
          <w:szCs w:val="28"/>
          <w:u w:val="single"/>
        </w:rPr>
      </w:pPr>
      <w:r>
        <w:rPr>
          <w:rFonts w:ascii="Arial Narrow" w:hAnsi="Arial Narrow" w:cs="Microsoft Sans Serif"/>
          <w:b/>
          <w:bCs/>
          <w:i/>
          <w:iCs/>
          <w:sz w:val="28"/>
          <w:szCs w:val="28"/>
          <w:u w:val="single"/>
        </w:rPr>
        <w:t>SECTION III-D</w:t>
      </w:r>
    </w:p>
    <w:p w14:paraId="43FA1F36" w14:textId="77777777" w:rsidR="00527C1D" w:rsidRDefault="00527C1D">
      <w:pPr>
        <w:keepNext/>
        <w:widowControl w:val="0"/>
        <w:tabs>
          <w:tab w:val="left" w:pos="1350"/>
        </w:tabs>
        <w:outlineLvl w:val="1"/>
        <w:rPr>
          <w:rFonts w:ascii="Arial Narrow" w:hAnsi="Arial Narrow" w:cs="Microsoft Sans Serif"/>
          <w:b/>
          <w:bCs/>
          <w:iCs/>
        </w:rPr>
      </w:pPr>
      <w:r>
        <w:rPr>
          <w:rFonts w:ascii="Arial Narrow" w:hAnsi="Arial Narrow" w:cs="Microsoft Sans Serif"/>
          <w:b/>
          <w:bCs/>
          <w:iCs/>
        </w:rPr>
        <w:t>Experiments that Require IBC Approval Before Initiation</w:t>
      </w:r>
      <w:bookmarkEnd w:id="0"/>
      <w:bookmarkEnd w:id="1"/>
      <w:bookmarkEnd w:id="2"/>
      <w:bookmarkEnd w:id="3"/>
      <w:bookmarkEnd w:id="4"/>
      <w:bookmarkEnd w:id="5"/>
      <w:bookmarkEnd w:id="6"/>
      <w:bookmarkEnd w:id="7"/>
      <w:bookmarkEnd w:id="8"/>
      <w:bookmarkEnd w:id="9"/>
      <w:r>
        <w:rPr>
          <w:rFonts w:ascii="Arial Narrow" w:hAnsi="Arial Narrow" w:cs="Microsoft Sans Serif"/>
          <w:b/>
          <w:bCs/>
          <w:iCs/>
        </w:rPr>
        <w:t xml:space="preserve"> (IBC will determine the containment level on a case by case basis depending on the experimental assessment of risk.)</w:t>
      </w:r>
    </w:p>
    <w:p w14:paraId="6D8C417E" w14:textId="77777777" w:rsidR="00527C1D" w:rsidRDefault="00527C1D">
      <w:pPr>
        <w:widowControl w:val="0"/>
        <w:tabs>
          <w:tab w:val="left" w:pos="720"/>
        </w:tabs>
        <w:adjustRightInd w:val="0"/>
        <w:rPr>
          <w:rFonts w:ascii="Arial Narrow" w:hAnsi="Arial Narrow" w:cs="Microsoft Sans Serif"/>
          <w:b/>
        </w:rPr>
      </w:pPr>
    </w:p>
    <w:p w14:paraId="38B967AC" w14:textId="77777777"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Yes</w:t>
      </w:r>
    </w:p>
    <w:p w14:paraId="3BCB16B7" w14:textId="77777777" w:rsidR="00FA01E2" w:rsidRPr="00FA01E2" w:rsidRDefault="00171100" w:rsidP="00FA01E2">
      <w:pPr>
        <w:pStyle w:val="Heading2"/>
        <w:tabs>
          <w:tab w:val="left" w:pos="1440"/>
        </w:tabs>
        <w:ind w:left="2160" w:hanging="2160"/>
        <w:rPr>
          <w:rFonts w:ascii="Arial Narrow" w:hAnsi="Arial Narrow"/>
          <w:b w:val="0"/>
          <w:sz w:val="20"/>
          <w:szCs w:val="20"/>
        </w:rPr>
      </w:pPr>
      <w:sdt>
        <w:sdtPr>
          <w:rPr>
            <w:rFonts w:ascii="Arial Narrow" w:hAnsi="Arial Narrow" w:cs="Microsoft Sans Serif"/>
            <w:b w:val="0"/>
            <w:i w:val="0"/>
            <w:sz w:val="20"/>
            <w:szCs w:val="20"/>
          </w:rPr>
          <w:id w:val="-680577436"/>
          <w14:checkbox>
            <w14:checked w14:val="0"/>
            <w14:checkedState w14:val="2612" w14:font="MS Gothic"/>
            <w14:uncheckedState w14:val="2610" w14:font="MS Gothic"/>
          </w14:checkbox>
        </w:sdtPr>
        <w:sdtEndPr/>
        <w:sdtContent>
          <w:r w:rsidR="00DC2276" w:rsidRPr="00DC2276">
            <w:rPr>
              <w:rFonts w:ascii="MS Gothic" w:eastAsia="MS Gothic" w:hAnsi="MS Gothic" w:cs="Microsoft Sans Serif" w:hint="eastAsia"/>
              <w:b w:val="0"/>
              <w:i w:val="0"/>
              <w:sz w:val="20"/>
              <w:szCs w:val="20"/>
            </w:rPr>
            <w:t>☐</w:t>
          </w:r>
        </w:sdtContent>
      </w:sdt>
      <w:r w:rsidR="00FA01E2">
        <w:rPr>
          <w:rFonts w:ascii="Arial Narrow" w:hAnsi="Arial Narrow" w:cs="Microsoft Sans Serif"/>
          <w:sz w:val="20"/>
          <w:szCs w:val="20"/>
        </w:rPr>
        <w:tab/>
      </w:r>
      <w:r w:rsidR="00527C1D" w:rsidRPr="00FA01E2">
        <w:rPr>
          <w:rFonts w:ascii="Arial Narrow" w:hAnsi="Arial Narrow" w:cs="Microsoft Sans Serif"/>
          <w:i w:val="0"/>
          <w:sz w:val="20"/>
          <w:szCs w:val="20"/>
        </w:rPr>
        <w:t>III-D-1</w:t>
      </w:r>
      <w:r w:rsidR="00527C1D" w:rsidRPr="00FA01E2">
        <w:rPr>
          <w:rFonts w:ascii="Arial Narrow" w:hAnsi="Arial Narrow" w:cs="Microsoft Sans Serif"/>
          <w:i w:val="0"/>
          <w:sz w:val="20"/>
          <w:szCs w:val="20"/>
        </w:rPr>
        <w:tab/>
      </w:r>
      <w:r w:rsidR="00527C1D" w:rsidRPr="00FA01E2">
        <w:rPr>
          <w:rFonts w:ascii="Arial Narrow" w:hAnsi="Arial Narrow" w:cs="Microsoft Sans Serif"/>
          <w:b w:val="0"/>
          <w:bCs w:val="0"/>
          <w:iCs w:val="0"/>
          <w:sz w:val="20"/>
          <w:szCs w:val="20"/>
        </w:rPr>
        <w:t>Experiments Using Risk Group 2, Risk Group 3, Risk Group 4, or Restricted Agents as Host-Vector Systems</w:t>
      </w:r>
      <w:r w:rsidR="00FA01E2">
        <w:rPr>
          <w:rFonts w:ascii="Arial Narrow" w:hAnsi="Arial Narrow" w:cs="Microsoft Sans Serif"/>
          <w:b w:val="0"/>
          <w:sz w:val="20"/>
          <w:szCs w:val="20"/>
        </w:rPr>
        <w:t xml:space="preserve"> </w:t>
      </w:r>
      <w:r w:rsidR="00FA01E2" w:rsidRPr="00FA01E2">
        <w:rPr>
          <w:rFonts w:ascii="Arial Narrow" w:hAnsi="Arial Narrow" w:cs="Microsoft Sans Serif"/>
          <w:b w:val="0"/>
          <w:sz w:val="20"/>
          <w:szCs w:val="20"/>
        </w:rPr>
        <w:t xml:space="preserve">(see </w:t>
      </w:r>
      <w:hyperlink r:id="rId11" w:anchor="_Section_II-A._Risk" w:history="1">
        <w:r w:rsidR="00FA01E2" w:rsidRPr="00FA01E2">
          <w:rPr>
            <w:rStyle w:val="Hyperlink"/>
            <w:rFonts w:ascii="Arial Narrow" w:hAnsi="Arial Narrow"/>
            <w:b w:val="0"/>
            <w:bCs w:val="0"/>
            <w:sz w:val="20"/>
            <w:szCs w:val="20"/>
          </w:rPr>
          <w:t>Section II-A</w:t>
        </w:r>
      </w:hyperlink>
      <w:r w:rsidR="00FA01E2">
        <w:rPr>
          <w:rFonts w:ascii="Arial Narrow" w:hAnsi="Arial Narrow"/>
          <w:b w:val="0"/>
          <w:bCs w:val="0"/>
          <w:sz w:val="20"/>
          <w:szCs w:val="20"/>
        </w:rPr>
        <w:t>, Risk Assessment)</w:t>
      </w:r>
    </w:p>
    <w:p w14:paraId="79332D2A" w14:textId="77777777" w:rsidR="00527C1D" w:rsidRPr="00FA01E2" w:rsidRDefault="00527C1D" w:rsidP="00FA01E2">
      <w:pPr>
        <w:tabs>
          <w:tab w:val="left" w:pos="1440"/>
        </w:tabs>
        <w:jc w:val="both"/>
        <w:rPr>
          <w:rFonts w:ascii="Arial Narrow" w:hAnsi="Arial Narrow" w:cs="Microsoft Sans Serif"/>
        </w:rPr>
      </w:pPr>
    </w:p>
    <w:p w14:paraId="3B58976C" w14:textId="77777777" w:rsidR="00527C1D" w:rsidRDefault="00171100">
      <w:pPr>
        <w:tabs>
          <w:tab w:val="left" w:pos="1440"/>
        </w:tabs>
        <w:ind w:left="2160" w:hanging="2160"/>
        <w:jc w:val="both"/>
        <w:rPr>
          <w:rFonts w:ascii="Arial Narrow" w:hAnsi="Arial Narrow" w:cs="Microsoft Sans Serif"/>
        </w:rPr>
      </w:pPr>
      <w:sdt>
        <w:sdtPr>
          <w:rPr>
            <w:rFonts w:ascii="Arial Narrow" w:hAnsi="Arial Narrow" w:cs="Microsoft Sans Serif"/>
          </w:rPr>
          <w:id w:val="926000060"/>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III-D-2</w:t>
      </w:r>
      <w:r w:rsidR="00527C1D">
        <w:rPr>
          <w:rFonts w:ascii="Arial Narrow" w:hAnsi="Arial Narrow" w:cs="Microsoft Sans Serif"/>
        </w:rPr>
        <w:tab/>
      </w:r>
      <w:r w:rsidR="00527C1D">
        <w:rPr>
          <w:rFonts w:ascii="Arial Narrow" w:hAnsi="Arial Narrow" w:cs="Microsoft Sans Serif"/>
          <w:bCs/>
          <w:iCs/>
        </w:rPr>
        <w:t>Experiments in Which DNA From Risk Group 2, Risk Group 3, Risk Group 4, or Restricted Agents is Cloned into Nonpathogenic Prokaryotic or Lower Eukaryotic Host-Vector Systems</w:t>
      </w:r>
      <w:r w:rsidR="00527C1D">
        <w:rPr>
          <w:rFonts w:ascii="Arial Narrow" w:hAnsi="Arial Narrow" w:cs="Microsoft Sans Serif"/>
        </w:rPr>
        <w:t>.</w:t>
      </w:r>
      <w:bookmarkStart w:id="10" w:name="_Section_III-D-1._Experiments"/>
      <w:bookmarkEnd w:id="10"/>
    </w:p>
    <w:p w14:paraId="50B5EB1E" w14:textId="77777777" w:rsidR="00FA01E2" w:rsidRDefault="00FA01E2">
      <w:pPr>
        <w:tabs>
          <w:tab w:val="left" w:pos="1440"/>
        </w:tabs>
        <w:ind w:left="2160" w:hanging="2160"/>
        <w:jc w:val="both"/>
        <w:rPr>
          <w:rFonts w:ascii="Arial Narrow" w:hAnsi="Arial Narrow" w:cs="Microsoft Sans Serif"/>
        </w:rPr>
      </w:pPr>
    </w:p>
    <w:bookmarkStart w:id="11" w:name="_Section_III-D-2._Experiments"/>
    <w:bookmarkStart w:id="12" w:name="_Section_III-D-3._Experiments"/>
    <w:bookmarkStart w:id="13" w:name="_Toc7261569"/>
    <w:bookmarkStart w:id="14" w:name="_Toc7257764"/>
    <w:bookmarkStart w:id="15" w:name="_Toc7244888"/>
    <w:bookmarkStart w:id="16" w:name="_Toc3030516"/>
    <w:bookmarkStart w:id="17" w:name="_Toc3029296"/>
    <w:bookmarkStart w:id="18" w:name="_Toc3024426"/>
    <w:bookmarkStart w:id="19" w:name="_Toc3024058"/>
    <w:bookmarkStart w:id="20" w:name="_Toc3023644"/>
    <w:bookmarkStart w:id="21" w:name="_Toc3023459"/>
    <w:bookmarkStart w:id="22" w:name="_Toc3023124"/>
    <w:bookmarkEnd w:id="11"/>
    <w:bookmarkEnd w:id="12"/>
    <w:p w14:paraId="6E09B26A" w14:textId="77777777" w:rsidR="00527C1D" w:rsidRDefault="00171100">
      <w:pPr>
        <w:keepNext/>
        <w:widowControl w:val="0"/>
        <w:tabs>
          <w:tab w:val="left" w:pos="1440"/>
          <w:tab w:val="left" w:pos="2520"/>
        </w:tabs>
        <w:ind w:left="2160" w:hanging="2160"/>
        <w:outlineLvl w:val="1"/>
        <w:rPr>
          <w:rFonts w:ascii="Arial Narrow" w:hAnsi="Arial Narrow" w:cs="Microsoft Sans Serif"/>
          <w:bCs/>
          <w:iCs/>
        </w:rPr>
      </w:pPr>
      <w:sdt>
        <w:sdtPr>
          <w:rPr>
            <w:rFonts w:ascii="Arial Narrow" w:hAnsi="Arial Narrow" w:cs="Microsoft Sans Serif"/>
          </w:rPr>
          <w:id w:val="-1542134333"/>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III-D-3</w:t>
      </w:r>
      <w:r w:rsidR="00527C1D">
        <w:rPr>
          <w:rFonts w:ascii="Arial Narrow" w:hAnsi="Arial Narrow" w:cs="Microsoft Sans Serif"/>
        </w:rPr>
        <w:tab/>
      </w:r>
      <w:r w:rsidR="00527C1D">
        <w:rPr>
          <w:rFonts w:ascii="Arial Narrow" w:hAnsi="Arial Narrow" w:cs="Microsoft Sans Serif"/>
          <w:bCs/>
          <w:iCs/>
        </w:rPr>
        <w:t>Experiments Involving the Use of Infectious DNA or RNA Viruses or Defective DNA or RNA Viruses in the Presence of Helper Virus in Tissue Culture Systems</w:t>
      </w:r>
    </w:p>
    <w:bookmarkEnd w:id="13"/>
    <w:bookmarkEnd w:id="14"/>
    <w:bookmarkEnd w:id="15"/>
    <w:bookmarkEnd w:id="16"/>
    <w:bookmarkEnd w:id="17"/>
    <w:bookmarkEnd w:id="18"/>
    <w:bookmarkEnd w:id="19"/>
    <w:bookmarkEnd w:id="20"/>
    <w:bookmarkEnd w:id="21"/>
    <w:bookmarkEnd w:id="22"/>
    <w:p w14:paraId="050E8885" w14:textId="77777777" w:rsidR="00527C1D" w:rsidRDefault="00527C1D">
      <w:pPr>
        <w:keepNext/>
        <w:widowControl w:val="0"/>
        <w:tabs>
          <w:tab w:val="left" w:pos="1620"/>
        </w:tabs>
        <w:outlineLvl w:val="1"/>
        <w:rPr>
          <w:rFonts w:ascii="Arial Narrow" w:hAnsi="Arial Narrow" w:cs="Microsoft Sans Serif"/>
          <w:b/>
          <w:bCs/>
          <w:iCs/>
        </w:rPr>
      </w:pPr>
    </w:p>
    <w:p w14:paraId="1997FB1C" w14:textId="77777777" w:rsidR="00BD55CD" w:rsidRDefault="00171100" w:rsidP="00BB7A31">
      <w:pPr>
        <w:widowControl w:val="0"/>
        <w:tabs>
          <w:tab w:val="left" w:pos="1440"/>
          <w:tab w:val="left" w:pos="2160"/>
        </w:tabs>
        <w:adjustRightInd w:val="0"/>
        <w:ind w:left="2160" w:hanging="2160"/>
        <w:rPr>
          <w:rFonts w:ascii="Arial Narrow" w:hAnsi="Arial Narrow" w:cs="Microsoft Sans Serif"/>
          <w:bCs/>
          <w:iCs/>
        </w:rPr>
      </w:pPr>
      <w:sdt>
        <w:sdtPr>
          <w:rPr>
            <w:rFonts w:ascii="Arial Narrow" w:hAnsi="Arial Narrow" w:cs="Microsoft Sans Serif"/>
          </w:rPr>
          <w:id w:val="-750968553"/>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III-D-4</w:t>
      </w:r>
      <w:r w:rsidR="00527C1D">
        <w:rPr>
          <w:rFonts w:ascii="Arial Narrow" w:hAnsi="Arial Narrow" w:cs="Microsoft Sans Serif"/>
          <w:bCs/>
          <w:iCs/>
        </w:rPr>
        <w:tab/>
        <w:t>Experiments Involving Whole Animals</w:t>
      </w:r>
      <w:r w:rsidR="007208C8">
        <w:rPr>
          <w:rFonts w:ascii="Arial Narrow" w:hAnsi="Arial Narrow" w:cs="Microsoft Sans Serif"/>
          <w:bCs/>
          <w:iCs/>
        </w:rPr>
        <w:t xml:space="preserve"> </w:t>
      </w:r>
    </w:p>
    <w:p w14:paraId="76891BC3" w14:textId="77777777" w:rsidR="00BD55CD" w:rsidRDefault="00BD55CD" w:rsidP="00BD55CD">
      <w:pPr>
        <w:widowControl w:val="0"/>
        <w:tabs>
          <w:tab w:val="left" w:pos="1440"/>
          <w:tab w:val="left" w:pos="2160"/>
        </w:tabs>
        <w:adjustRightInd w:val="0"/>
        <w:ind w:left="4320" w:hanging="2160"/>
        <w:rPr>
          <w:rFonts w:ascii="Arial Narrow" w:hAnsi="Arial Narrow" w:cs="Microsoft Sans Serif"/>
          <w:bCs/>
          <w:iCs/>
        </w:rPr>
      </w:pPr>
    </w:p>
    <w:p w14:paraId="04FB09B2" w14:textId="77777777" w:rsidR="00BD55CD" w:rsidRPr="00BD55CD" w:rsidRDefault="00BD55CD" w:rsidP="00BD55CD">
      <w:pPr>
        <w:widowControl w:val="0"/>
        <w:tabs>
          <w:tab w:val="left" w:pos="1440"/>
          <w:tab w:val="left" w:pos="2160"/>
        </w:tabs>
        <w:adjustRightInd w:val="0"/>
        <w:ind w:left="4320" w:hanging="2160"/>
        <w:rPr>
          <w:rFonts w:ascii="Arial Narrow" w:hAnsi="Arial Narrow" w:cs="Microsoft Sans Serif"/>
          <w:bCs/>
          <w:iCs/>
        </w:rPr>
      </w:pPr>
      <w:r w:rsidRPr="00BD55CD">
        <w:rPr>
          <w:rFonts w:ascii="Arial Narrow" w:hAnsi="Arial Narrow" w:cs="Microsoft Sans Serif"/>
          <w:bCs/>
          <w:iCs/>
        </w:rPr>
        <w:t xml:space="preserve">This section covers experiments involving whole animals in which the animal's genome has been altered by </w:t>
      </w:r>
    </w:p>
    <w:p w14:paraId="2DAF9CE6" w14:textId="77777777" w:rsidR="00BD55CD" w:rsidRP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t xml:space="preserve">stable introduction of recombinant or synthetic nucleic acid molecules, or nucleic acids derived therefrom, into </w:t>
      </w:r>
    </w:p>
    <w:p w14:paraId="4522F5FA" w14:textId="77777777" w:rsidR="00BD55CD" w:rsidRP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t xml:space="preserve">the germ-line (transgenic animals) and experiments involving viable recombinant or synthetic nucleic acid </w:t>
      </w:r>
    </w:p>
    <w:p w14:paraId="69434A2A" w14:textId="77777777" w:rsidR="00BD55CD" w:rsidRP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t xml:space="preserve">molecule-modified microorganisms tested on whole animals. For the latter, other than viruses which are only </w:t>
      </w:r>
    </w:p>
    <w:p w14:paraId="55811EFF" w14:textId="77777777" w:rsidR="00BD55CD" w:rsidRP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t xml:space="preserve">vertically transmitted, the experiments may not be conducted at BL1-N containment. A minimum containment of </w:t>
      </w:r>
    </w:p>
    <w:p w14:paraId="558F127F" w14:textId="77777777" w:rsidR="00BD55CD" w:rsidRDefault="00BD55CD" w:rsidP="00BD55CD">
      <w:pPr>
        <w:widowControl w:val="0"/>
        <w:tabs>
          <w:tab w:val="left" w:pos="1440"/>
          <w:tab w:val="left" w:pos="2160"/>
        </w:tabs>
        <w:adjustRightInd w:val="0"/>
        <w:ind w:left="1800"/>
        <w:rPr>
          <w:rFonts w:ascii="Arial Narrow" w:hAnsi="Arial Narrow" w:cs="Microsoft Sans Serif"/>
          <w:bCs/>
          <w:iCs/>
        </w:rPr>
      </w:pPr>
      <w:r w:rsidRPr="00BD55CD">
        <w:rPr>
          <w:rFonts w:ascii="Arial Narrow" w:hAnsi="Arial Narrow" w:cs="Microsoft Sans Serif"/>
          <w:bCs/>
          <w:iCs/>
        </w:rPr>
        <w:tab/>
        <w:t>BL2 or BL2-N is required.</w:t>
      </w:r>
    </w:p>
    <w:p w14:paraId="6CC5879F" w14:textId="77777777" w:rsidR="00527C1D" w:rsidRPr="00BB7A31" w:rsidRDefault="00527C1D" w:rsidP="00BB7A31">
      <w:pPr>
        <w:widowControl w:val="0"/>
        <w:tabs>
          <w:tab w:val="left" w:pos="1440"/>
          <w:tab w:val="left" w:pos="2160"/>
        </w:tabs>
        <w:adjustRightInd w:val="0"/>
        <w:ind w:left="2160" w:hanging="2160"/>
        <w:rPr>
          <w:rFonts w:ascii="Arial Narrow" w:hAnsi="Arial Narrow" w:cs="Microsoft Sans Serif"/>
          <w:szCs w:val="24"/>
        </w:rPr>
      </w:pPr>
      <w:r w:rsidRPr="00BB7A31">
        <w:rPr>
          <w:rFonts w:ascii="Arial Narrow" w:hAnsi="Arial Narrow" w:cs="Microsoft Sans Serif"/>
        </w:rPr>
        <w:t xml:space="preserve"> </w:t>
      </w:r>
    </w:p>
    <w:p w14:paraId="70F0D7C5" w14:textId="77777777" w:rsidR="00527C1D" w:rsidRDefault="00527C1D">
      <w:pPr>
        <w:keepNext/>
        <w:widowControl w:val="0"/>
        <w:tabs>
          <w:tab w:val="left" w:pos="1620"/>
        </w:tabs>
        <w:outlineLvl w:val="1"/>
        <w:rPr>
          <w:rFonts w:ascii="Arial Narrow" w:hAnsi="Arial Narrow" w:cs="Microsoft Sans Serif"/>
          <w:b/>
          <w:bCs/>
          <w:iCs/>
        </w:rPr>
      </w:pPr>
      <w:bookmarkStart w:id="23" w:name="_Section_III-D-5._Experiments"/>
      <w:bookmarkStart w:id="24" w:name="_Toc7261571"/>
      <w:bookmarkStart w:id="25" w:name="_Toc7257766"/>
      <w:bookmarkStart w:id="26" w:name="_Toc7244890"/>
      <w:bookmarkStart w:id="27" w:name="_Toc3030518"/>
      <w:bookmarkStart w:id="28" w:name="_Toc3029298"/>
      <w:bookmarkStart w:id="29" w:name="_Toc3024428"/>
      <w:bookmarkStart w:id="30" w:name="_Toc3024060"/>
      <w:bookmarkStart w:id="31" w:name="_Toc3023646"/>
      <w:bookmarkStart w:id="32" w:name="_Toc3023461"/>
      <w:bookmarkStart w:id="33" w:name="_Toc3023126"/>
      <w:bookmarkEnd w:id="23"/>
    </w:p>
    <w:p w14:paraId="629287E4" w14:textId="77777777" w:rsidR="00527C1D" w:rsidRDefault="00171100">
      <w:pPr>
        <w:keepNext/>
        <w:widowControl w:val="0"/>
        <w:tabs>
          <w:tab w:val="left" w:pos="180"/>
          <w:tab w:val="left" w:pos="1440"/>
        </w:tabs>
        <w:outlineLvl w:val="1"/>
        <w:rPr>
          <w:rFonts w:ascii="Arial Narrow" w:hAnsi="Arial Narrow" w:cs="Microsoft Sans Serif"/>
          <w:b/>
          <w:bCs/>
          <w:iCs/>
          <w:szCs w:val="28"/>
        </w:rPr>
      </w:pPr>
      <w:sdt>
        <w:sdtPr>
          <w:rPr>
            <w:rFonts w:ascii="Arial Narrow" w:hAnsi="Arial Narrow" w:cs="Microsoft Sans Serif"/>
          </w:rPr>
          <w:id w:val="-374848214"/>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III-D-5</w:t>
      </w:r>
      <w:r w:rsidR="00527C1D">
        <w:rPr>
          <w:rFonts w:ascii="Arial Narrow" w:hAnsi="Arial Narrow" w:cs="Microsoft Sans Serif"/>
          <w:bCs/>
          <w:iCs/>
        </w:rPr>
        <w:tab/>
        <w:t>Experiments Involving Whole Transgenic Plants</w:t>
      </w:r>
    </w:p>
    <w:bookmarkEnd w:id="24"/>
    <w:bookmarkEnd w:id="25"/>
    <w:bookmarkEnd w:id="26"/>
    <w:bookmarkEnd w:id="27"/>
    <w:bookmarkEnd w:id="28"/>
    <w:bookmarkEnd w:id="29"/>
    <w:bookmarkEnd w:id="30"/>
    <w:bookmarkEnd w:id="31"/>
    <w:bookmarkEnd w:id="32"/>
    <w:bookmarkEnd w:id="33"/>
    <w:p w14:paraId="2A742240" w14:textId="77777777" w:rsidR="00527C1D" w:rsidRDefault="00527C1D">
      <w:pPr>
        <w:widowControl w:val="0"/>
        <w:tabs>
          <w:tab w:val="left" w:pos="720"/>
        </w:tabs>
        <w:adjustRightInd w:val="0"/>
        <w:rPr>
          <w:rFonts w:ascii="Arial Narrow" w:hAnsi="Arial Narrow" w:cs="Microsoft Sans Serif"/>
        </w:rPr>
      </w:pPr>
    </w:p>
    <w:p w14:paraId="4452C4B8" w14:textId="77777777" w:rsidR="00527C1D" w:rsidRDefault="00171100">
      <w:pPr>
        <w:keepNext/>
        <w:widowControl w:val="0"/>
        <w:tabs>
          <w:tab w:val="left" w:pos="180"/>
          <w:tab w:val="left" w:pos="1440"/>
        </w:tabs>
        <w:outlineLvl w:val="1"/>
        <w:rPr>
          <w:rFonts w:ascii="Arial Narrow" w:hAnsi="Arial Narrow" w:cs="Microsoft Sans Serif"/>
          <w:b/>
          <w:bCs/>
          <w:iCs/>
          <w:szCs w:val="28"/>
        </w:rPr>
      </w:pPr>
      <w:sdt>
        <w:sdtPr>
          <w:rPr>
            <w:rFonts w:ascii="Arial Narrow" w:hAnsi="Arial Narrow" w:cs="Microsoft Sans Serif"/>
          </w:rPr>
          <w:id w:val="14585360"/>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III-D-6</w:t>
      </w:r>
      <w:r w:rsidR="00527C1D">
        <w:rPr>
          <w:rFonts w:ascii="Arial Narrow" w:hAnsi="Arial Narrow" w:cs="Microsoft Sans Serif"/>
          <w:bCs/>
          <w:iCs/>
        </w:rPr>
        <w:tab/>
        <w:t>Experiments Involving More Than 10 Liters of Culture</w:t>
      </w:r>
    </w:p>
    <w:p w14:paraId="3651AE05" w14:textId="77777777" w:rsidR="00527C1D" w:rsidRDefault="00527C1D">
      <w:pPr>
        <w:widowControl w:val="0"/>
        <w:tabs>
          <w:tab w:val="left" w:pos="720"/>
        </w:tabs>
        <w:adjustRightInd w:val="0"/>
        <w:rPr>
          <w:rFonts w:ascii="Arial Narrow" w:hAnsi="Arial Narrow" w:cs="Microsoft Sans Serif"/>
        </w:rPr>
      </w:pPr>
    </w:p>
    <w:p w14:paraId="768DD439" w14:textId="77777777" w:rsidR="00527C1D" w:rsidRDefault="00171100">
      <w:pPr>
        <w:keepNext/>
        <w:widowControl w:val="0"/>
        <w:tabs>
          <w:tab w:val="left" w:pos="180"/>
          <w:tab w:val="left" w:pos="1440"/>
        </w:tabs>
        <w:outlineLvl w:val="1"/>
        <w:rPr>
          <w:rFonts w:ascii="Arial Narrow" w:hAnsi="Arial Narrow" w:cs="Microsoft Sans Serif"/>
          <w:bCs/>
          <w:iCs/>
        </w:rPr>
      </w:pPr>
      <w:sdt>
        <w:sdtPr>
          <w:rPr>
            <w:rFonts w:ascii="Arial Narrow" w:hAnsi="Arial Narrow" w:cs="Microsoft Sans Serif"/>
          </w:rPr>
          <w:id w:val="-1871060424"/>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III-D-7</w:t>
      </w:r>
      <w:r w:rsidR="00527C1D">
        <w:rPr>
          <w:rFonts w:ascii="Arial Narrow" w:hAnsi="Arial Narrow" w:cs="Microsoft Sans Serif"/>
          <w:bCs/>
          <w:iCs/>
        </w:rPr>
        <w:tab/>
        <w:t>Experiments Involving Highly Pathogenic Influenza Viruses</w:t>
      </w:r>
    </w:p>
    <w:p w14:paraId="3A1389D1" w14:textId="77777777" w:rsidR="00527C1D" w:rsidRDefault="00527C1D">
      <w:pPr>
        <w:keepNext/>
        <w:widowControl w:val="0"/>
        <w:tabs>
          <w:tab w:val="left" w:pos="180"/>
          <w:tab w:val="left" w:pos="1440"/>
        </w:tabs>
        <w:outlineLvl w:val="1"/>
        <w:rPr>
          <w:rFonts w:ascii="Arial Narrow" w:hAnsi="Arial Narrow" w:cs="Microsoft Sans Serif"/>
          <w:b/>
          <w:bCs/>
          <w:iCs/>
          <w:szCs w:val="28"/>
        </w:rPr>
      </w:pPr>
    </w:p>
    <w:p w14:paraId="1A9ADB30" w14:textId="77777777" w:rsidR="00527C1D" w:rsidRDefault="00527C1D">
      <w:pPr>
        <w:keepNext/>
        <w:widowControl w:val="0"/>
        <w:tabs>
          <w:tab w:val="left" w:pos="720"/>
        </w:tabs>
        <w:outlineLvl w:val="1"/>
        <w:rPr>
          <w:rFonts w:ascii="Arial Narrow" w:hAnsi="Arial Narrow" w:cs="Microsoft Sans Serif"/>
          <w:b/>
          <w:bCs/>
          <w:i/>
          <w:iCs/>
          <w:sz w:val="28"/>
          <w:szCs w:val="28"/>
          <w:u w:val="single"/>
        </w:rPr>
      </w:pPr>
      <w:bookmarkStart w:id="34" w:name="_Section_III-D-6._Experiments"/>
      <w:bookmarkStart w:id="35" w:name="_Section_III-E._Experiments"/>
      <w:bookmarkStart w:id="36" w:name="_Toc7261573"/>
      <w:bookmarkStart w:id="37" w:name="_Toc7257768"/>
      <w:bookmarkStart w:id="38" w:name="_Toc7244892"/>
      <w:bookmarkStart w:id="39" w:name="_Toc3030520"/>
      <w:bookmarkStart w:id="40" w:name="_Toc3029300"/>
      <w:bookmarkStart w:id="41" w:name="_Toc3024430"/>
      <w:bookmarkStart w:id="42" w:name="_Toc3024062"/>
      <w:bookmarkStart w:id="43" w:name="_Toc3023648"/>
      <w:bookmarkStart w:id="44" w:name="_Toc3023463"/>
      <w:bookmarkStart w:id="45" w:name="_Toc3023128"/>
      <w:bookmarkEnd w:id="34"/>
      <w:bookmarkEnd w:id="35"/>
      <w:r>
        <w:rPr>
          <w:rFonts w:ascii="Arial Narrow" w:hAnsi="Arial Narrow" w:cs="Microsoft Sans Serif"/>
          <w:b/>
          <w:bCs/>
          <w:i/>
          <w:iCs/>
          <w:sz w:val="28"/>
          <w:szCs w:val="28"/>
          <w:u w:val="single"/>
        </w:rPr>
        <w:t>Section III-E</w:t>
      </w:r>
    </w:p>
    <w:p w14:paraId="41D7861F" w14:textId="77777777" w:rsidR="00527C1D" w:rsidRDefault="00527C1D">
      <w:pPr>
        <w:keepNext/>
        <w:widowControl w:val="0"/>
        <w:tabs>
          <w:tab w:val="left" w:pos="720"/>
        </w:tabs>
        <w:outlineLvl w:val="1"/>
        <w:rPr>
          <w:rFonts w:ascii="Arial Narrow" w:hAnsi="Arial Narrow" w:cs="Microsoft Sans Serif"/>
          <w:b/>
          <w:bCs/>
          <w:iCs/>
        </w:rPr>
      </w:pPr>
      <w:r>
        <w:rPr>
          <w:rFonts w:ascii="Arial Narrow" w:hAnsi="Arial Narrow" w:cs="Microsoft Sans Serif"/>
          <w:b/>
          <w:bCs/>
          <w:iCs/>
        </w:rPr>
        <w:t>Experiments that Require Institutional Biosafety Committee Notice Simultaneous with Initiation</w:t>
      </w:r>
      <w:bookmarkEnd w:id="36"/>
      <w:bookmarkEnd w:id="37"/>
      <w:bookmarkEnd w:id="38"/>
      <w:bookmarkEnd w:id="39"/>
      <w:bookmarkEnd w:id="40"/>
      <w:bookmarkEnd w:id="41"/>
      <w:bookmarkEnd w:id="42"/>
      <w:bookmarkEnd w:id="43"/>
      <w:bookmarkEnd w:id="44"/>
      <w:bookmarkEnd w:id="45"/>
      <w:r>
        <w:rPr>
          <w:rFonts w:ascii="Arial Narrow" w:hAnsi="Arial Narrow" w:cs="Microsoft Sans Serif"/>
          <w:b/>
          <w:bCs/>
          <w:iCs/>
        </w:rPr>
        <w:t xml:space="preserve"> (The recommended containment level is BL1; recombinant </w:t>
      </w:r>
      <w:r w:rsidR="00BD55CD" w:rsidRPr="00BD55CD">
        <w:rPr>
          <w:rFonts w:ascii="Arial Narrow" w:hAnsi="Arial Narrow" w:cs="Microsoft Sans Serif"/>
          <w:b/>
          <w:bCs/>
          <w:iCs/>
        </w:rPr>
        <w:t>or synthetic nucleic acid molecules</w:t>
      </w:r>
      <w:r>
        <w:rPr>
          <w:rFonts w:ascii="Arial Narrow" w:hAnsi="Arial Narrow" w:cs="Microsoft Sans Serif"/>
          <w:b/>
          <w:bCs/>
          <w:iCs/>
        </w:rPr>
        <w:t xml:space="preserve"> experiments of higher risk and subsequently higher containment, are categorized in Section III-D)</w:t>
      </w:r>
    </w:p>
    <w:p w14:paraId="04412A42" w14:textId="77777777" w:rsidR="00527C1D" w:rsidRDefault="00527C1D">
      <w:pPr>
        <w:widowControl w:val="0"/>
        <w:tabs>
          <w:tab w:val="left" w:pos="720"/>
        </w:tabs>
        <w:adjustRightInd w:val="0"/>
        <w:rPr>
          <w:rFonts w:ascii="Arial Narrow" w:hAnsi="Arial Narrow" w:cs="Microsoft Sans Serif"/>
          <w:b/>
        </w:rPr>
      </w:pPr>
    </w:p>
    <w:p w14:paraId="52FED508" w14:textId="77777777"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Yes</w:t>
      </w:r>
    </w:p>
    <w:p w14:paraId="153F7072" w14:textId="77777777" w:rsidR="00527C1D" w:rsidRDefault="00171100">
      <w:pPr>
        <w:tabs>
          <w:tab w:val="left" w:pos="1440"/>
        </w:tabs>
        <w:ind w:left="2160" w:hanging="2160"/>
        <w:jc w:val="both"/>
        <w:rPr>
          <w:rFonts w:ascii="Arial Narrow" w:hAnsi="Arial Narrow" w:cs="Microsoft Sans Serif"/>
        </w:rPr>
      </w:pPr>
      <w:sdt>
        <w:sdtPr>
          <w:rPr>
            <w:rFonts w:ascii="Arial Narrow" w:hAnsi="Arial Narrow" w:cs="Microsoft Sans Serif"/>
          </w:rPr>
          <w:id w:val="-8147160"/>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III-E-1</w:t>
      </w:r>
      <w:r w:rsidR="00527C1D">
        <w:rPr>
          <w:rFonts w:ascii="Arial Narrow" w:hAnsi="Arial Narrow" w:cs="Microsoft Sans Serif"/>
        </w:rPr>
        <w:tab/>
      </w:r>
      <w:r w:rsidR="00527C1D">
        <w:rPr>
          <w:rFonts w:ascii="Arial Narrow" w:hAnsi="Arial Narrow" w:cs="Microsoft Sans Serif"/>
          <w:bCs/>
          <w:iCs/>
        </w:rPr>
        <w:t xml:space="preserve">Experiments Involving the Formation of Recombinant </w:t>
      </w:r>
      <w:r w:rsidR="00BD55CD" w:rsidRPr="00BD55CD">
        <w:rPr>
          <w:rFonts w:ascii="Arial Narrow" w:hAnsi="Arial Narrow" w:cs="Microsoft Sans Serif"/>
          <w:bCs/>
          <w:iCs/>
        </w:rPr>
        <w:t xml:space="preserve">or synthetic nucleic acid molecules </w:t>
      </w:r>
      <w:r w:rsidR="00527C1D">
        <w:rPr>
          <w:rFonts w:ascii="Arial Narrow" w:hAnsi="Arial Narrow" w:cs="Microsoft Sans Serif"/>
          <w:bCs/>
          <w:iCs/>
        </w:rPr>
        <w:t>Containing No More than Two-Thirds of the Genome of any Eukaryotic Virus Using Risk Group 2, Risk Group 3, Risk Group 4, or Restricted Agents as Host-Vector Systems</w:t>
      </w:r>
      <w:r w:rsidR="00527C1D">
        <w:rPr>
          <w:rFonts w:ascii="Arial Narrow" w:hAnsi="Arial Narrow" w:cs="Microsoft Sans Serif"/>
        </w:rPr>
        <w:t>.</w:t>
      </w:r>
    </w:p>
    <w:p w14:paraId="3DC98567" w14:textId="77777777" w:rsidR="0092140A" w:rsidRDefault="0092140A">
      <w:pPr>
        <w:tabs>
          <w:tab w:val="left" w:pos="1440"/>
        </w:tabs>
        <w:ind w:left="2160" w:hanging="2160"/>
        <w:jc w:val="both"/>
        <w:rPr>
          <w:rFonts w:ascii="Arial Narrow" w:hAnsi="Arial Narrow" w:cs="Microsoft Sans Serif"/>
        </w:rPr>
      </w:pPr>
    </w:p>
    <w:p w14:paraId="770F9EE6" w14:textId="77777777" w:rsidR="0092140A" w:rsidRPr="0092140A" w:rsidRDefault="0092140A" w:rsidP="0092140A">
      <w:pPr>
        <w:tabs>
          <w:tab w:val="left" w:pos="1440"/>
        </w:tabs>
        <w:ind w:left="2160"/>
        <w:jc w:val="both"/>
        <w:rPr>
          <w:rFonts w:ascii="Arial Narrow" w:hAnsi="Arial Narrow" w:cs="Microsoft Sans Serif"/>
        </w:rPr>
      </w:pPr>
      <w:r w:rsidRPr="0092140A">
        <w:rPr>
          <w:rFonts w:ascii="Arial Narrow" w:hAnsi="Arial Narrow" w:cs="Microsoft Sans Serif"/>
        </w:rPr>
        <w:t xml:space="preserve">Recombinant or synthetic nucleic acid molecules containing no more than two-thirds of the genome of any </w:t>
      </w:r>
    </w:p>
    <w:p w14:paraId="2D4FDFA2"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eukaryotic virus (all viruses from a single Family being considered identical [see Section V-J, Footnotes and </w:t>
      </w:r>
    </w:p>
    <w:p w14:paraId="6C4309EA"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References of Sections I-IV]) may be propagated and maintained in cells in tissue culture using BL1 </w:t>
      </w:r>
    </w:p>
    <w:p w14:paraId="62E03B75"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containment. For such experiments, it must be demonstrated that the cells lack helper virus for the specific </w:t>
      </w:r>
    </w:p>
    <w:p w14:paraId="4F55F59C"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Families of defective viruses being used. If helper virus is present, procedures specified under Section III-D-3, </w:t>
      </w:r>
    </w:p>
    <w:p w14:paraId="2FBC300C"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Experiments Involving the Use of Infectious Animal or Plant DNA or RNA Viruses or Defective Animal or Plant </w:t>
      </w:r>
    </w:p>
    <w:p w14:paraId="618C160C"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DNA or RNA Viruses in the Presence of Helper Virus in Tissue Culture Systems, should be used. The DNA </w:t>
      </w:r>
    </w:p>
    <w:p w14:paraId="5636B475"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may contain fragments of the genome of viruses from more than one Family but each fragment shall be less </w:t>
      </w:r>
    </w:p>
    <w:p w14:paraId="0BB5CE24" w14:textId="77777777" w:rsid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than two-thirds of a genome.</w:t>
      </w:r>
    </w:p>
    <w:p w14:paraId="58B1E231" w14:textId="77777777" w:rsidR="00527C1D" w:rsidRDefault="00527C1D">
      <w:pPr>
        <w:widowControl w:val="0"/>
        <w:tabs>
          <w:tab w:val="left" w:pos="720"/>
        </w:tabs>
        <w:adjustRightInd w:val="0"/>
        <w:rPr>
          <w:rFonts w:ascii="Arial Narrow" w:hAnsi="Arial Narrow" w:cs="Microsoft Sans Serif"/>
        </w:rPr>
      </w:pPr>
      <w:r>
        <w:rPr>
          <w:rFonts w:ascii="Arial Narrow" w:hAnsi="Arial Narrow" w:cs="Microsoft Sans Serif"/>
          <w:szCs w:val="24"/>
        </w:rPr>
        <w:t> </w:t>
      </w:r>
    </w:p>
    <w:p w14:paraId="3B3F4499" w14:textId="77777777" w:rsidR="00527C1D" w:rsidRDefault="00171100">
      <w:pPr>
        <w:widowControl w:val="0"/>
        <w:tabs>
          <w:tab w:val="left" w:pos="1440"/>
        </w:tabs>
        <w:adjustRightInd w:val="0"/>
        <w:rPr>
          <w:rFonts w:ascii="Arial Narrow" w:hAnsi="Arial Narrow" w:cs="Microsoft Sans Serif"/>
          <w:szCs w:val="24"/>
        </w:rPr>
      </w:pPr>
      <w:sdt>
        <w:sdtPr>
          <w:rPr>
            <w:rFonts w:ascii="Arial Narrow" w:hAnsi="Arial Narrow" w:cs="Microsoft Sans Serif"/>
          </w:rPr>
          <w:id w:val="-771705269"/>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III-E-2</w:t>
      </w:r>
      <w:r w:rsidR="00527C1D">
        <w:rPr>
          <w:rFonts w:ascii="Arial Narrow" w:hAnsi="Arial Narrow" w:cs="Microsoft Sans Serif"/>
        </w:rPr>
        <w:tab/>
      </w:r>
      <w:r w:rsidR="00527C1D">
        <w:rPr>
          <w:rFonts w:ascii="Arial Narrow" w:hAnsi="Arial Narrow" w:cs="Microsoft Sans Serif"/>
          <w:bCs/>
          <w:iCs/>
        </w:rPr>
        <w:t>Experiments Involving Whole Plants</w:t>
      </w:r>
    </w:p>
    <w:p w14:paraId="05377069" w14:textId="77777777" w:rsidR="00527C1D" w:rsidRDefault="00527C1D">
      <w:pPr>
        <w:widowControl w:val="0"/>
        <w:tabs>
          <w:tab w:val="left" w:pos="720"/>
        </w:tabs>
        <w:adjustRightInd w:val="0"/>
        <w:rPr>
          <w:rFonts w:ascii="Arial Narrow" w:hAnsi="Arial Narrow" w:cs="Microsoft Sans Serif"/>
        </w:rPr>
      </w:pPr>
      <w:r>
        <w:rPr>
          <w:rFonts w:ascii="Arial Narrow" w:hAnsi="Arial Narrow" w:cs="Microsoft Sans Serif"/>
          <w:szCs w:val="24"/>
        </w:rPr>
        <w:t> </w:t>
      </w:r>
    </w:p>
    <w:bookmarkStart w:id="46" w:name="_Section_III-E-3._Experiments"/>
    <w:bookmarkStart w:id="47" w:name="_Toc7261576"/>
    <w:bookmarkStart w:id="48" w:name="_Toc7257771"/>
    <w:bookmarkStart w:id="49" w:name="_Toc7244895"/>
    <w:bookmarkStart w:id="50" w:name="_Toc3030523"/>
    <w:bookmarkStart w:id="51" w:name="_Toc3029303"/>
    <w:bookmarkStart w:id="52" w:name="_Toc3024433"/>
    <w:bookmarkStart w:id="53" w:name="_Toc3024065"/>
    <w:bookmarkStart w:id="54" w:name="_Toc3023651"/>
    <w:bookmarkStart w:id="55" w:name="_Toc3023466"/>
    <w:bookmarkStart w:id="56" w:name="_Toc3023131"/>
    <w:bookmarkEnd w:id="46"/>
    <w:p w14:paraId="3AE022EB" w14:textId="77777777" w:rsidR="00527C1D" w:rsidRDefault="00171100">
      <w:pPr>
        <w:widowControl w:val="0"/>
        <w:tabs>
          <w:tab w:val="left" w:pos="1440"/>
        </w:tabs>
        <w:adjustRightInd w:val="0"/>
        <w:rPr>
          <w:rFonts w:ascii="Arial Narrow" w:hAnsi="Arial Narrow" w:cs="Microsoft Sans Serif"/>
          <w:bCs/>
          <w:iCs/>
        </w:rPr>
      </w:pPr>
      <w:sdt>
        <w:sdtPr>
          <w:rPr>
            <w:rFonts w:ascii="Arial Narrow" w:hAnsi="Arial Narrow" w:cs="Microsoft Sans Serif"/>
          </w:rPr>
          <w:id w:val="1174454057"/>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III-E-3</w:t>
      </w:r>
      <w:r w:rsidR="00527C1D">
        <w:rPr>
          <w:rFonts w:ascii="Arial Narrow" w:hAnsi="Arial Narrow" w:cs="Microsoft Sans Serif"/>
        </w:rPr>
        <w:tab/>
      </w:r>
      <w:r w:rsidR="00527C1D">
        <w:rPr>
          <w:rFonts w:ascii="Arial Narrow" w:hAnsi="Arial Narrow" w:cs="Microsoft Sans Serif"/>
          <w:bCs/>
          <w:iCs/>
        </w:rPr>
        <w:t>Experiments Involving Transgenic Rodents</w:t>
      </w:r>
      <w:bookmarkEnd w:id="47"/>
      <w:bookmarkEnd w:id="48"/>
      <w:bookmarkEnd w:id="49"/>
      <w:bookmarkEnd w:id="50"/>
      <w:bookmarkEnd w:id="51"/>
      <w:bookmarkEnd w:id="52"/>
      <w:bookmarkEnd w:id="53"/>
      <w:bookmarkEnd w:id="54"/>
      <w:bookmarkEnd w:id="55"/>
      <w:bookmarkEnd w:id="56"/>
    </w:p>
    <w:p w14:paraId="43A862BE" w14:textId="77777777" w:rsidR="0092140A" w:rsidRDefault="0092140A">
      <w:pPr>
        <w:widowControl w:val="0"/>
        <w:tabs>
          <w:tab w:val="left" w:pos="1440"/>
        </w:tabs>
        <w:adjustRightInd w:val="0"/>
        <w:rPr>
          <w:rFonts w:ascii="Arial Narrow" w:hAnsi="Arial Narrow" w:cs="Microsoft Sans Serif"/>
          <w:bCs/>
          <w:iCs/>
        </w:rPr>
      </w:pPr>
    </w:p>
    <w:p w14:paraId="2DE0F6E7" w14:textId="77777777" w:rsidR="0092140A" w:rsidRPr="0092140A" w:rsidRDefault="0092140A" w:rsidP="0092140A">
      <w:pPr>
        <w:widowControl w:val="0"/>
        <w:tabs>
          <w:tab w:val="left" w:pos="2160"/>
        </w:tabs>
        <w:adjustRightInd w:val="0"/>
        <w:ind w:left="2160"/>
        <w:rPr>
          <w:rFonts w:ascii="Arial Narrow" w:hAnsi="Arial Narrow" w:cs="Microsoft Sans Serif"/>
          <w:szCs w:val="24"/>
        </w:rPr>
      </w:pPr>
      <w:r w:rsidRPr="0092140A">
        <w:rPr>
          <w:rFonts w:ascii="Arial Narrow" w:hAnsi="Arial Narrow" w:cs="Microsoft Sans Serif"/>
          <w:szCs w:val="24"/>
        </w:rPr>
        <w:t xml:space="preserve">This section covers experiments involving the generation of rodents in which the animal's genome has been </w:t>
      </w:r>
    </w:p>
    <w:p w14:paraId="2A6CDAA1" w14:textId="77777777"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altered by stable introduction of recombinant or synthetic nucleic acid molecules, or nucleic acids derived </w:t>
      </w:r>
    </w:p>
    <w:p w14:paraId="2D0C1CBE" w14:textId="77777777"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therefrom, into the germ-line (transgenic rodents). Only experiments that require BL1 containment are covered </w:t>
      </w:r>
    </w:p>
    <w:p w14:paraId="44B77F16" w14:textId="77777777"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under this section; experiments that require BL2, BL3, or BL4 containment are covered under Section III-D-4, </w:t>
      </w:r>
    </w:p>
    <w:p w14:paraId="4E935592" w14:textId="77777777"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Experiments Involving Whole Animals. </w:t>
      </w:r>
    </w:p>
    <w:p w14:paraId="05468F12" w14:textId="77777777"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 xml:space="preserve"> </w:t>
      </w:r>
    </w:p>
    <w:p w14:paraId="7EEB4E85" w14:textId="77777777"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Section III-E-3-a. Experiments involving the breeding of certain BL1 transgenic rodents are exempt under </w:t>
      </w:r>
    </w:p>
    <w:p w14:paraId="2430523C" w14:textId="77777777" w:rsid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Section III-F, Exempt Experiments (See Appendix C-VIII, Generation of BL1 Transgenic Rodents via Breeding).  </w:t>
      </w:r>
    </w:p>
    <w:p w14:paraId="6CCF7C78" w14:textId="77777777" w:rsidR="00700F29" w:rsidRDefault="00700F29">
      <w:pPr>
        <w:rPr>
          <w:rFonts w:ascii="Arial Narrow" w:hAnsi="Arial Narrow"/>
        </w:rPr>
      </w:pPr>
    </w:p>
    <w:p w14:paraId="6EE6FC08" w14:textId="77777777" w:rsidR="00527C1D" w:rsidRDefault="00527C1D">
      <w:pPr>
        <w:keepNext/>
        <w:widowControl w:val="0"/>
        <w:tabs>
          <w:tab w:val="left" w:pos="720"/>
        </w:tabs>
        <w:outlineLvl w:val="1"/>
        <w:rPr>
          <w:rFonts w:cs="Arial"/>
          <w:b/>
          <w:bCs/>
          <w:iCs/>
          <w:szCs w:val="28"/>
          <w:u w:val="single"/>
        </w:rPr>
      </w:pPr>
      <w:r>
        <w:rPr>
          <w:rFonts w:ascii="Arial Narrow" w:hAnsi="Arial Narrow" w:cs="Arial"/>
          <w:b/>
          <w:bCs/>
          <w:i/>
          <w:iCs/>
          <w:sz w:val="28"/>
          <w:szCs w:val="28"/>
          <w:u w:val="single"/>
        </w:rPr>
        <w:t>Section III-F</w:t>
      </w:r>
    </w:p>
    <w:p w14:paraId="2E5FA33D" w14:textId="77777777" w:rsidR="00527C1D" w:rsidRDefault="00527C1D">
      <w:pPr>
        <w:widowControl w:val="0"/>
        <w:tabs>
          <w:tab w:val="left" w:pos="720"/>
        </w:tabs>
        <w:adjustRightInd w:val="0"/>
        <w:rPr>
          <w:rFonts w:ascii="Arial Narrow" w:hAnsi="Arial Narrow"/>
          <w:b/>
        </w:rPr>
      </w:pPr>
      <w:r>
        <w:rPr>
          <w:rFonts w:ascii="Arial Narrow" w:hAnsi="Arial Narrow"/>
          <w:b/>
        </w:rPr>
        <w:t xml:space="preserve">The following experiments are exempt from the </w:t>
      </w:r>
      <w:r>
        <w:rPr>
          <w:rFonts w:ascii="Arial Narrow" w:hAnsi="Arial Narrow"/>
          <w:b/>
          <w:i/>
          <w:iCs/>
        </w:rPr>
        <w:t>NIH Guidelines</w:t>
      </w:r>
      <w:r>
        <w:rPr>
          <w:rFonts w:ascii="Arial Narrow" w:hAnsi="Arial Narrow"/>
          <w:b/>
        </w:rPr>
        <w:t xml:space="preserve"> but require submission to IBC.  The Biosafety Officer will verify that the experiment is exempt from the Guidelines; those that meet the requirements of Section III-A through III-E-3 of the Guidelines will be reviewed at a convened IBC meeting:</w:t>
      </w:r>
    </w:p>
    <w:p w14:paraId="26061708" w14:textId="77777777"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 </w:t>
      </w:r>
    </w:p>
    <w:p w14:paraId="52AE4667" w14:textId="77777777"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Yes</w:t>
      </w:r>
    </w:p>
    <w:p w14:paraId="02CFB59D" w14:textId="77777777" w:rsidR="00527C1D" w:rsidRDefault="00171100" w:rsidP="0092140A">
      <w:pPr>
        <w:widowControl w:val="0"/>
        <w:tabs>
          <w:tab w:val="left" w:pos="1440"/>
          <w:tab w:val="left" w:pos="1710"/>
        </w:tabs>
        <w:adjustRightInd w:val="0"/>
        <w:ind w:left="2160" w:hanging="2160"/>
      </w:pPr>
      <w:sdt>
        <w:sdtPr>
          <w:rPr>
            <w:rFonts w:ascii="Arial Narrow" w:hAnsi="Arial Narrow" w:cs="Microsoft Sans Serif"/>
          </w:rPr>
          <w:id w:val="746464237"/>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III-F-1</w:t>
      </w:r>
      <w:r w:rsidR="00527C1D">
        <w:rPr>
          <w:rFonts w:ascii="Arial Narrow" w:hAnsi="Arial Narrow" w:cs="Microsoft Sans Serif"/>
        </w:rPr>
        <w:tab/>
      </w:r>
      <w:r w:rsidR="0092140A" w:rsidRPr="0092140A">
        <w:rPr>
          <w:rFonts w:ascii="Arial Narrow" w:hAnsi="Arial Narrow" w:cs="Microsoft Sans Serif"/>
        </w:rPr>
        <w:t>Those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LD50 of less than 100 nanograms per kilogram body weight. If a synthetic nucleic acid is deliberately transferred into one or more human research participants and meets the criteria of Section III-C, it is not exempt under this Section.</w:t>
      </w:r>
    </w:p>
    <w:p w14:paraId="7576F37E" w14:textId="77777777" w:rsidR="00527C1D" w:rsidRDefault="00527C1D">
      <w:pPr>
        <w:widowControl w:val="0"/>
        <w:tabs>
          <w:tab w:val="left" w:pos="720"/>
        </w:tabs>
        <w:adjustRightInd w:val="0"/>
        <w:rPr>
          <w:rFonts w:ascii="Arial Narrow" w:hAnsi="Arial Narrow"/>
        </w:rPr>
      </w:pPr>
      <w:r>
        <w:t> </w:t>
      </w:r>
    </w:p>
    <w:p w14:paraId="6F681019" w14:textId="77777777" w:rsidR="00527C1D" w:rsidRDefault="00171100">
      <w:pPr>
        <w:widowControl w:val="0"/>
        <w:tabs>
          <w:tab w:val="left" w:pos="1440"/>
        </w:tabs>
        <w:adjustRightInd w:val="0"/>
        <w:ind w:left="2160" w:hanging="2160"/>
      </w:pPr>
      <w:sdt>
        <w:sdtPr>
          <w:rPr>
            <w:rFonts w:ascii="Arial Narrow" w:hAnsi="Arial Narrow" w:cs="Microsoft Sans Serif"/>
          </w:rPr>
          <w:id w:val="-847402598"/>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III-F-2</w:t>
      </w:r>
      <w:r w:rsidR="00527C1D">
        <w:rPr>
          <w:rFonts w:ascii="Arial Narrow" w:hAnsi="Arial Narrow" w:cs="Microsoft Sans Serif"/>
        </w:rPr>
        <w:tab/>
      </w:r>
      <w:r w:rsidR="0092140A" w:rsidRPr="003522C4">
        <w:rPr>
          <w:rFonts w:ascii="Arial Narrow" w:hAnsi="Arial Narrow"/>
        </w:rPr>
        <w:t>Those that are not in organisms, cells, or viruses and that have not been modified or manipulated (e.g., encapsulated into synthetic or natural vehicles) to render them capable of</w:t>
      </w:r>
      <w:r w:rsidR="0092140A">
        <w:rPr>
          <w:rFonts w:ascii="Arial Narrow" w:hAnsi="Arial Narrow"/>
        </w:rPr>
        <w:t xml:space="preserve"> </w:t>
      </w:r>
      <w:r w:rsidR="0092140A" w:rsidRPr="003522C4">
        <w:rPr>
          <w:rFonts w:ascii="Arial Narrow" w:hAnsi="Arial Narrow"/>
        </w:rPr>
        <w:t>penetrating cellular membranes</w:t>
      </w:r>
      <w:r w:rsidR="00527C1D">
        <w:rPr>
          <w:rFonts w:ascii="Arial Narrow" w:hAnsi="Arial Narrow"/>
        </w:rPr>
        <w:t>.</w:t>
      </w:r>
    </w:p>
    <w:p w14:paraId="063E926F" w14:textId="77777777" w:rsidR="00527C1D" w:rsidRDefault="00527C1D">
      <w:pPr>
        <w:widowControl w:val="0"/>
        <w:tabs>
          <w:tab w:val="left" w:pos="720"/>
        </w:tabs>
        <w:adjustRightInd w:val="0"/>
        <w:rPr>
          <w:rFonts w:ascii="Arial Narrow" w:hAnsi="Arial Narrow"/>
        </w:rPr>
      </w:pPr>
      <w:r>
        <w:t> </w:t>
      </w:r>
    </w:p>
    <w:p w14:paraId="29846FD6" w14:textId="77777777" w:rsidR="00527C1D" w:rsidRDefault="00171100">
      <w:pPr>
        <w:widowControl w:val="0"/>
        <w:tabs>
          <w:tab w:val="left" w:pos="1440"/>
        </w:tabs>
        <w:adjustRightInd w:val="0"/>
        <w:ind w:left="2160" w:hanging="2160"/>
        <w:rPr>
          <w:rFonts w:ascii="Arial Narrow" w:hAnsi="Arial Narrow"/>
        </w:rPr>
      </w:pPr>
      <w:sdt>
        <w:sdtPr>
          <w:rPr>
            <w:rFonts w:ascii="Arial Narrow" w:hAnsi="Arial Narrow" w:cs="Microsoft Sans Serif"/>
          </w:rPr>
          <w:id w:val="1297418739"/>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III-F-3</w:t>
      </w:r>
      <w:r w:rsidR="00527C1D">
        <w:rPr>
          <w:rFonts w:ascii="Arial Narrow" w:hAnsi="Arial Narrow" w:cs="Microsoft Sans Serif"/>
        </w:rPr>
        <w:tab/>
      </w:r>
      <w:r w:rsidR="0092140A" w:rsidRPr="003522C4">
        <w:rPr>
          <w:rFonts w:ascii="Arial Narrow" w:hAnsi="Arial Narrow"/>
        </w:rPr>
        <w:t>Those that consist solely of the exact recombinant or synthetic nucleic acid sequence from a single source that exists contemporaneously in nature.</w:t>
      </w:r>
      <w:r w:rsidR="00527C1D">
        <w:rPr>
          <w:rFonts w:ascii="Arial Narrow" w:hAnsi="Arial Narrow"/>
        </w:rPr>
        <w:t xml:space="preserve">. </w:t>
      </w:r>
    </w:p>
    <w:p w14:paraId="58C33178" w14:textId="77777777" w:rsidR="00527C1D" w:rsidRDefault="00527C1D">
      <w:pPr>
        <w:widowControl w:val="0"/>
        <w:tabs>
          <w:tab w:val="left" w:pos="720"/>
        </w:tabs>
        <w:adjustRightInd w:val="0"/>
        <w:rPr>
          <w:rFonts w:ascii="Arial Narrow" w:hAnsi="Arial Narrow"/>
        </w:rPr>
      </w:pPr>
      <w:r>
        <w:rPr>
          <w:rFonts w:ascii="Arial Narrow" w:hAnsi="Arial Narrow"/>
        </w:rPr>
        <w:t> </w:t>
      </w:r>
    </w:p>
    <w:p w14:paraId="534DA26F" w14:textId="77777777" w:rsidR="00527C1D" w:rsidRDefault="00171100">
      <w:pPr>
        <w:widowControl w:val="0"/>
        <w:tabs>
          <w:tab w:val="left" w:pos="1440"/>
        </w:tabs>
        <w:adjustRightInd w:val="0"/>
        <w:ind w:left="2160" w:hanging="2160"/>
        <w:rPr>
          <w:rFonts w:ascii="Arial Narrow" w:hAnsi="Arial Narrow"/>
        </w:rPr>
      </w:pPr>
      <w:sdt>
        <w:sdtPr>
          <w:rPr>
            <w:rFonts w:ascii="Arial Narrow" w:hAnsi="Arial Narrow" w:cs="Microsoft Sans Serif"/>
          </w:rPr>
          <w:id w:val="1695505008"/>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III-F-4</w:t>
      </w:r>
      <w:r w:rsidR="00527C1D">
        <w:rPr>
          <w:rFonts w:ascii="Arial Narrow" w:hAnsi="Arial Narrow" w:cs="Microsoft Sans Serif"/>
        </w:rPr>
        <w:tab/>
      </w:r>
      <w:r w:rsidR="0092140A" w:rsidRPr="003522C4">
        <w:rPr>
          <w:rFonts w:ascii="Arial Narrow" w:hAnsi="Arial Narrow"/>
        </w:rPr>
        <w:t>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p w14:paraId="645D4DFF" w14:textId="77777777" w:rsidR="00527C1D" w:rsidRDefault="00527C1D">
      <w:pPr>
        <w:widowControl w:val="0"/>
        <w:tabs>
          <w:tab w:val="left" w:pos="720"/>
        </w:tabs>
        <w:adjustRightInd w:val="0"/>
        <w:rPr>
          <w:rFonts w:ascii="Arial Narrow" w:hAnsi="Arial Narrow"/>
        </w:rPr>
      </w:pPr>
      <w:r>
        <w:rPr>
          <w:rFonts w:ascii="Arial Narrow" w:hAnsi="Arial Narrow"/>
        </w:rPr>
        <w:t> </w:t>
      </w:r>
    </w:p>
    <w:p w14:paraId="6A860906" w14:textId="77777777" w:rsidR="00527C1D" w:rsidRPr="005339B4" w:rsidRDefault="00171100">
      <w:pPr>
        <w:widowControl w:val="0"/>
        <w:tabs>
          <w:tab w:val="left" w:pos="1440"/>
        </w:tabs>
        <w:adjustRightInd w:val="0"/>
        <w:ind w:left="2160" w:hanging="2160"/>
        <w:rPr>
          <w:rFonts w:ascii="Arial Narrow" w:hAnsi="Arial Narrow"/>
        </w:rPr>
      </w:pPr>
      <w:sdt>
        <w:sdtPr>
          <w:rPr>
            <w:rFonts w:ascii="Arial Narrow" w:hAnsi="Arial Narrow" w:cs="Microsoft Sans Serif"/>
          </w:rPr>
          <w:id w:val="-228226673"/>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III-F-5</w:t>
      </w:r>
      <w:r w:rsidR="00527C1D">
        <w:rPr>
          <w:rFonts w:ascii="Arial Narrow" w:hAnsi="Arial Narrow" w:cs="Microsoft Sans Serif"/>
        </w:rPr>
        <w:tab/>
      </w:r>
      <w:r w:rsidR="0092140A" w:rsidRPr="003522C4">
        <w:rPr>
          <w:rFonts w:ascii="Arial Narrow" w:hAnsi="Arial Narrow"/>
        </w:rPr>
        <w:t>Those that consist entirely of nucleic acids from a eukaryotic host including its chloroplasts, mitochondria, or plasmids (but excluding viruses) when propagated only in that host (or a closely related strain of the same species). Page 24 - NIH Guidelines for Research Involving Recombinant or Synthetic Nucleic Acid Molecules (November 2013</w:t>
      </w:r>
      <w:r w:rsidR="005339B4" w:rsidRPr="005339B4">
        <w:rPr>
          <w:rFonts w:ascii="Arial Narrow" w:hAnsi="Arial Narrow" w:cs="Arial"/>
        </w:rPr>
        <w:t>.</w:t>
      </w:r>
      <w:r w:rsidR="00527C1D" w:rsidRPr="005339B4">
        <w:rPr>
          <w:rFonts w:ascii="Arial Narrow" w:hAnsi="Arial Narrow"/>
        </w:rPr>
        <w:t xml:space="preserve"> </w:t>
      </w:r>
    </w:p>
    <w:p w14:paraId="33151FC5" w14:textId="77777777" w:rsidR="00527C1D" w:rsidRDefault="00527C1D">
      <w:pPr>
        <w:widowControl w:val="0"/>
        <w:tabs>
          <w:tab w:val="left" w:pos="720"/>
        </w:tabs>
        <w:adjustRightInd w:val="0"/>
        <w:rPr>
          <w:rFonts w:ascii="Arial Narrow" w:hAnsi="Arial Narrow"/>
        </w:rPr>
      </w:pPr>
      <w:r>
        <w:t> </w:t>
      </w:r>
    </w:p>
    <w:p w14:paraId="4C709452" w14:textId="77777777" w:rsidR="0092140A" w:rsidRDefault="00171100" w:rsidP="0092140A">
      <w:pPr>
        <w:widowControl w:val="0"/>
        <w:tabs>
          <w:tab w:val="left" w:pos="1440"/>
        </w:tabs>
        <w:adjustRightInd w:val="0"/>
        <w:ind w:left="2160" w:hanging="2160"/>
        <w:rPr>
          <w:rFonts w:ascii="Arial Narrow" w:hAnsi="Arial Narrow"/>
        </w:rPr>
      </w:pPr>
      <w:sdt>
        <w:sdtPr>
          <w:rPr>
            <w:rFonts w:ascii="Arial Narrow" w:hAnsi="Arial Narrow" w:cs="Microsoft Sans Serif"/>
          </w:rPr>
          <w:id w:val="-611819174"/>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III-F-6</w:t>
      </w:r>
      <w:r w:rsidR="00527C1D">
        <w:rPr>
          <w:rFonts w:ascii="Arial Narrow" w:hAnsi="Arial Narrow" w:cs="Microsoft Sans Serif"/>
        </w:rPr>
        <w:tab/>
      </w:r>
      <w:r w:rsidR="0092140A" w:rsidRPr="003522C4">
        <w:rPr>
          <w:rFonts w:ascii="Arial Narrow" w:hAnsi="Arial Narrow"/>
        </w:rPr>
        <w:t xml:space="preserve">Those that consist entirely of DNA segments from different species that exchange DNA by known physiological processes, though one or more of the segments may be a synthetic equivalent. A list of such exchangers will be prepared and periodically revised by the NIH Director with advice of the RAC after appropriate notice and opportunity for public comment (see Section IV-C-1-b-(1)-(c), Major Actions). See Appendices A-I through A-VI, Exemptions under Section III-F-6--Sublists of Natural Exchangers, for a list of natural exchangers that are exempt from the NIH Guidelines. </w:t>
      </w:r>
    </w:p>
    <w:p w14:paraId="15F6D9C5" w14:textId="77777777" w:rsidR="0092140A" w:rsidRDefault="0092140A" w:rsidP="0092140A">
      <w:pPr>
        <w:widowControl w:val="0"/>
        <w:tabs>
          <w:tab w:val="left" w:pos="1440"/>
        </w:tabs>
        <w:adjustRightInd w:val="0"/>
        <w:ind w:left="2160" w:hanging="2160"/>
        <w:rPr>
          <w:rFonts w:ascii="Arial Narrow" w:hAnsi="Arial Narrow"/>
        </w:rPr>
      </w:pPr>
    </w:p>
    <w:p w14:paraId="3A0D1516" w14:textId="77777777" w:rsidR="0092140A" w:rsidRDefault="00171100" w:rsidP="0092140A">
      <w:pPr>
        <w:widowControl w:val="0"/>
        <w:tabs>
          <w:tab w:val="left" w:pos="1440"/>
        </w:tabs>
        <w:adjustRightInd w:val="0"/>
        <w:ind w:left="2160" w:hanging="2160"/>
        <w:rPr>
          <w:rFonts w:ascii="Arial Narrow" w:hAnsi="Arial Narrow"/>
        </w:rPr>
      </w:pPr>
      <w:sdt>
        <w:sdtPr>
          <w:rPr>
            <w:rFonts w:ascii="Arial Narrow" w:hAnsi="Arial Narrow" w:cs="Microsoft Sans Serif"/>
          </w:rPr>
          <w:id w:val="-1180898963"/>
          <w14:checkbox>
            <w14:checked w14:val="0"/>
            <w14:checkedState w14:val="2612" w14:font="MS Gothic"/>
            <w14:uncheckedState w14:val="2610" w14:font="MS Gothic"/>
          </w14:checkbox>
        </w:sdtPr>
        <w:sdtEndPr/>
        <w:sdtContent>
          <w:r w:rsidR="0092140A">
            <w:rPr>
              <w:rFonts w:ascii="MS Gothic" w:eastAsia="MS Gothic" w:hAnsi="MS Gothic" w:cs="Microsoft Sans Serif" w:hint="eastAsia"/>
            </w:rPr>
            <w:t>☐</w:t>
          </w:r>
        </w:sdtContent>
      </w:sdt>
      <w:r w:rsidR="0092140A">
        <w:rPr>
          <w:rFonts w:ascii="Arial Narrow" w:hAnsi="Arial Narrow" w:cs="Microsoft Sans Serif"/>
        </w:rPr>
        <w:tab/>
      </w:r>
      <w:r w:rsidR="0092140A">
        <w:rPr>
          <w:rFonts w:ascii="Arial Narrow" w:hAnsi="Arial Narrow" w:cs="Microsoft Sans Serif"/>
          <w:b/>
        </w:rPr>
        <w:t>III-F-7</w:t>
      </w:r>
      <w:r w:rsidR="0092140A">
        <w:rPr>
          <w:rFonts w:ascii="Arial Narrow" w:hAnsi="Arial Narrow" w:cs="Microsoft Sans Serif"/>
        </w:rPr>
        <w:tab/>
      </w:r>
      <w:r w:rsidR="0092140A" w:rsidRPr="003522C4">
        <w:rPr>
          <w:rFonts w:ascii="Arial Narrow" w:hAnsi="Arial Narrow"/>
        </w:rPr>
        <w:t xml:space="preserve">Those genomic DNA molecules that have acquired a transposable element, provided the transposable element does not contain any recombinant and/or synthetic DNA.. </w:t>
      </w:r>
    </w:p>
    <w:p w14:paraId="22EEC183" w14:textId="77777777" w:rsidR="0092140A" w:rsidRDefault="0092140A" w:rsidP="0092140A">
      <w:pPr>
        <w:widowControl w:val="0"/>
        <w:tabs>
          <w:tab w:val="left" w:pos="1440"/>
        </w:tabs>
        <w:adjustRightInd w:val="0"/>
        <w:ind w:left="2160" w:hanging="2160"/>
        <w:rPr>
          <w:rFonts w:ascii="Arial Narrow" w:hAnsi="Arial Narrow"/>
        </w:rPr>
      </w:pPr>
    </w:p>
    <w:p w14:paraId="3C82943C" w14:textId="77777777" w:rsidR="0092140A" w:rsidRDefault="00171100" w:rsidP="0092140A">
      <w:pPr>
        <w:widowControl w:val="0"/>
        <w:tabs>
          <w:tab w:val="left" w:pos="1440"/>
        </w:tabs>
        <w:adjustRightInd w:val="0"/>
        <w:ind w:left="2160" w:hanging="2160"/>
      </w:pPr>
      <w:sdt>
        <w:sdtPr>
          <w:rPr>
            <w:rFonts w:ascii="Arial Narrow" w:hAnsi="Arial Narrow" w:cs="Microsoft Sans Serif"/>
          </w:rPr>
          <w:id w:val="1687012048"/>
          <w14:checkbox>
            <w14:checked w14:val="0"/>
            <w14:checkedState w14:val="2612" w14:font="MS Gothic"/>
            <w14:uncheckedState w14:val="2610" w14:font="MS Gothic"/>
          </w14:checkbox>
        </w:sdtPr>
        <w:sdtEndPr/>
        <w:sdtContent>
          <w:r w:rsidR="0092140A">
            <w:rPr>
              <w:rFonts w:ascii="MS Gothic" w:eastAsia="MS Gothic" w:hAnsi="MS Gothic" w:cs="Microsoft Sans Serif" w:hint="eastAsia"/>
            </w:rPr>
            <w:t>☐</w:t>
          </w:r>
        </w:sdtContent>
      </w:sdt>
      <w:r w:rsidR="0092140A">
        <w:rPr>
          <w:rFonts w:ascii="Arial Narrow" w:hAnsi="Arial Narrow" w:cs="Microsoft Sans Serif"/>
        </w:rPr>
        <w:tab/>
      </w:r>
      <w:r w:rsidR="0092140A">
        <w:rPr>
          <w:rFonts w:ascii="Arial Narrow" w:hAnsi="Arial Narrow" w:cs="Microsoft Sans Serif"/>
          <w:b/>
        </w:rPr>
        <w:t>III-F-8</w:t>
      </w:r>
      <w:r w:rsidR="0092140A">
        <w:rPr>
          <w:rFonts w:ascii="Arial Narrow" w:hAnsi="Arial Narrow" w:cs="Microsoft Sans Serif"/>
        </w:rPr>
        <w:tab/>
      </w:r>
      <w:r w:rsidR="0092140A" w:rsidRPr="003522C4">
        <w:rPr>
          <w:rFonts w:ascii="Arial Narrow" w:hAnsi="Arial Narrow"/>
        </w:rPr>
        <w:t xml:space="preserve">Those that do not present a significant risk to health or the environment (see Section IV-C-1-b-(1)-(c), Major Actions), as determined by the NIH Director, with the advice of the RAC, and following appropriate notice and opportunity for public comment. See Appendix C, Exemptions under Section III-F-8 for other classes of experiments which are exempt from the NIH Guidelines. </w:t>
      </w:r>
      <w:r w:rsidR="0092140A" w:rsidRPr="003522C4">
        <w:rPr>
          <w:rFonts w:ascii="Arial Narrow" w:hAnsi="Arial Narrow"/>
        </w:rPr>
        <w:cr/>
      </w:r>
    </w:p>
    <w:p w14:paraId="787D8CDF" w14:textId="77777777" w:rsidR="00527C1D" w:rsidRDefault="00527C1D" w:rsidP="001F67E6">
      <w:pPr>
        <w:widowControl w:val="0"/>
        <w:tabs>
          <w:tab w:val="left" w:pos="1440"/>
        </w:tabs>
        <w:adjustRightInd w:val="0"/>
      </w:pPr>
    </w:p>
    <w:sectPr w:rsidR="00527C1D" w:rsidSect="009C54F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70" w:right="720" w:bottom="720" w:left="720" w:header="63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E7A83" w14:textId="77777777" w:rsidR="00171100" w:rsidRDefault="00171100">
      <w:r>
        <w:separator/>
      </w:r>
    </w:p>
  </w:endnote>
  <w:endnote w:type="continuationSeparator" w:id="0">
    <w:p w14:paraId="74510E3E" w14:textId="77777777" w:rsidR="00171100" w:rsidRDefault="0017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33C5" w14:textId="77777777" w:rsidR="00BE7B3D" w:rsidRDefault="00BE7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5D7F" w14:textId="4846D6EF" w:rsidR="00CB4161" w:rsidRDefault="00CB4161">
    <w:pPr>
      <w:pStyle w:val="Footer"/>
    </w:pPr>
    <w:r>
      <w:t xml:space="preserve">IBC Application </w:t>
    </w:r>
    <w:r w:rsidR="00BE7B3D">
      <w:t>Worksheet 1 Oct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A638" w14:textId="77777777" w:rsidR="00BE7B3D" w:rsidRDefault="00BE7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9B8CA" w14:textId="77777777" w:rsidR="00171100" w:rsidRDefault="00171100">
      <w:r>
        <w:separator/>
      </w:r>
    </w:p>
  </w:footnote>
  <w:footnote w:type="continuationSeparator" w:id="0">
    <w:p w14:paraId="4EA52A00" w14:textId="77777777" w:rsidR="00171100" w:rsidRDefault="0017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062F" w14:textId="77777777" w:rsidR="00BE7B3D" w:rsidRDefault="00BE7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CDFD" w14:textId="77777777" w:rsidR="00BE7B3D" w:rsidRDefault="00BE7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5409" w14:textId="77777777" w:rsidR="00BE7B3D" w:rsidRDefault="00BE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6E8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EA5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2CF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565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B65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A48B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84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03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481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6F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206E0"/>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07920EBE"/>
    <w:multiLevelType w:val="hybridMultilevel"/>
    <w:tmpl w:val="90C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25195"/>
    <w:multiLevelType w:val="hybridMultilevel"/>
    <w:tmpl w:val="BB16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D230E"/>
    <w:multiLevelType w:val="hybridMultilevel"/>
    <w:tmpl w:val="08A6361C"/>
    <w:lvl w:ilvl="0" w:tplc="BDC01E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25D65"/>
    <w:multiLevelType w:val="hybrid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8F949F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197C4FDE"/>
    <w:multiLevelType w:val="singleLevel"/>
    <w:tmpl w:val="94CA8584"/>
    <w:lvl w:ilvl="0">
      <w:start w:val="4"/>
      <w:numFmt w:val="lowerLetter"/>
      <w:lvlText w:val="%1."/>
      <w:lvlJc w:val="left"/>
      <w:pPr>
        <w:tabs>
          <w:tab w:val="num" w:pos="720"/>
        </w:tabs>
        <w:ind w:left="720" w:hanging="360"/>
      </w:pPr>
      <w:rPr>
        <w:rFonts w:hint="default"/>
        <w:u w:val="none"/>
      </w:rPr>
    </w:lvl>
  </w:abstractNum>
  <w:abstractNum w:abstractNumId="18" w15:restartNumberingAfterBreak="0">
    <w:nsid w:val="1D0D384E"/>
    <w:multiLevelType w:val="singleLevel"/>
    <w:tmpl w:val="9DE266CE"/>
    <w:lvl w:ilvl="0">
      <w:start w:val="7"/>
      <w:numFmt w:val="decimal"/>
      <w:lvlText w:val=""/>
      <w:lvlJc w:val="left"/>
      <w:pPr>
        <w:tabs>
          <w:tab w:val="num" w:pos="360"/>
        </w:tabs>
        <w:ind w:left="360" w:hanging="360"/>
      </w:pPr>
      <w:rPr>
        <w:rFonts w:ascii="Times New Roman" w:hAnsi="Times New Roman" w:hint="default"/>
      </w:rPr>
    </w:lvl>
  </w:abstractNum>
  <w:abstractNum w:abstractNumId="19" w15:restartNumberingAfterBreak="0">
    <w:nsid w:val="20C141B8"/>
    <w:multiLevelType w:val="hybridMultilevel"/>
    <w:tmpl w:val="6C9E5152"/>
    <w:lvl w:ilvl="0" w:tplc="14A4379A">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43377CB"/>
    <w:multiLevelType w:val="hybridMultilevel"/>
    <w:tmpl w:val="652A9238"/>
    <w:lvl w:ilvl="0" w:tplc="677C86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83F89"/>
    <w:multiLevelType w:val="hybridMultilevel"/>
    <w:tmpl w:val="72EADC4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87BCC"/>
    <w:multiLevelType w:val="singleLevel"/>
    <w:tmpl w:val="0409000F"/>
    <w:lvl w:ilvl="0">
      <w:start w:val="11"/>
      <w:numFmt w:val="decimal"/>
      <w:lvlText w:val="%1."/>
      <w:lvlJc w:val="left"/>
      <w:pPr>
        <w:tabs>
          <w:tab w:val="num" w:pos="360"/>
        </w:tabs>
        <w:ind w:left="360" w:hanging="360"/>
      </w:pPr>
      <w:rPr>
        <w:rFonts w:hint="default"/>
      </w:rPr>
    </w:lvl>
  </w:abstractNum>
  <w:abstractNum w:abstractNumId="23" w15:restartNumberingAfterBreak="0">
    <w:nsid w:val="3EE5116E"/>
    <w:multiLevelType w:val="multilevel"/>
    <w:tmpl w:val="C56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771B9"/>
    <w:multiLevelType w:val="hybridMultilevel"/>
    <w:tmpl w:val="562EA666"/>
    <w:lvl w:ilvl="0" w:tplc="ABAE9F8E">
      <w:start w:val="1"/>
      <w:numFmt w:val="decimal"/>
      <w:lvlText w:val="%1."/>
      <w:lvlJc w:val="left"/>
      <w:pPr>
        <w:tabs>
          <w:tab w:val="num" w:pos="720"/>
        </w:tabs>
        <w:ind w:left="720" w:hanging="360"/>
      </w:pPr>
      <w:rPr>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93236EC"/>
    <w:multiLevelType w:val="hybridMultilevel"/>
    <w:tmpl w:val="8CA2BAA8"/>
    <w:lvl w:ilvl="0" w:tplc="75E8A996">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CEA66DE"/>
    <w:multiLevelType w:val="singleLevel"/>
    <w:tmpl w:val="34F608E0"/>
    <w:lvl w:ilvl="0">
      <w:start w:val="1"/>
      <w:numFmt w:val="lowerLetter"/>
      <w:lvlText w:val="%1."/>
      <w:lvlJc w:val="left"/>
      <w:pPr>
        <w:tabs>
          <w:tab w:val="num" w:pos="720"/>
        </w:tabs>
        <w:ind w:left="720" w:hanging="360"/>
      </w:pPr>
      <w:rPr>
        <w:rFonts w:hint="default"/>
        <w:color w:val="auto"/>
      </w:rPr>
    </w:lvl>
  </w:abstractNum>
  <w:abstractNum w:abstractNumId="27" w15:restartNumberingAfterBreak="0">
    <w:nsid w:val="57BE49FC"/>
    <w:multiLevelType w:val="hybridMultilevel"/>
    <w:tmpl w:val="F5D2439E"/>
    <w:lvl w:ilvl="0" w:tplc="ECE0FB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202C07"/>
    <w:multiLevelType w:val="hybridMultilevel"/>
    <w:tmpl w:val="FBE64CEC"/>
    <w:lvl w:ilvl="0" w:tplc="A2FAC36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30A3D"/>
    <w:multiLevelType w:val="hybridMultilevel"/>
    <w:tmpl w:val="3B2C7A54"/>
    <w:lvl w:ilvl="0" w:tplc="E01413D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127B35"/>
    <w:multiLevelType w:val="hybridMultilevel"/>
    <w:tmpl w:val="C83AED96"/>
    <w:lvl w:ilvl="0" w:tplc="04090019">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932F12"/>
    <w:multiLevelType w:val="hybridMultilevel"/>
    <w:tmpl w:val="EA066FA0"/>
    <w:lvl w:ilvl="0" w:tplc="29F85442">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7DA593B"/>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6A4E6FDB"/>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6C497473"/>
    <w:multiLevelType w:val="singleLevel"/>
    <w:tmpl w:val="0409000F"/>
    <w:lvl w:ilvl="0">
      <w:start w:val="8"/>
      <w:numFmt w:val="decimal"/>
      <w:lvlText w:val="%1."/>
      <w:lvlJc w:val="left"/>
      <w:pPr>
        <w:tabs>
          <w:tab w:val="num" w:pos="360"/>
        </w:tabs>
        <w:ind w:left="360" w:hanging="360"/>
      </w:pPr>
      <w:rPr>
        <w:rFonts w:hint="default"/>
      </w:rPr>
    </w:lvl>
  </w:abstractNum>
  <w:abstractNum w:abstractNumId="36" w15:restartNumberingAfterBreak="0">
    <w:nsid w:val="6E1A287A"/>
    <w:multiLevelType w:val="hybridMultilevel"/>
    <w:tmpl w:val="D2C0BF82"/>
    <w:lvl w:ilvl="0" w:tplc="4E522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53D58"/>
    <w:multiLevelType w:val="singleLevel"/>
    <w:tmpl w:val="3AA08CD4"/>
    <w:lvl w:ilvl="0">
      <w:start w:val="1"/>
      <w:numFmt w:val="decimal"/>
      <w:lvlText w:val="%1."/>
      <w:legacy w:legacy="1" w:legacySpace="0" w:legacyIndent="432"/>
      <w:lvlJc w:val="left"/>
      <w:pPr>
        <w:ind w:left="432" w:hanging="432"/>
      </w:pPr>
    </w:lvl>
  </w:abstractNum>
  <w:abstractNum w:abstractNumId="38" w15:restartNumberingAfterBreak="0">
    <w:nsid w:val="756D221A"/>
    <w:multiLevelType w:val="hybridMultilevel"/>
    <w:tmpl w:val="83446722"/>
    <w:lvl w:ilvl="0" w:tplc="A7B40D4C">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5DA7B12"/>
    <w:multiLevelType w:val="singleLevel"/>
    <w:tmpl w:val="55CE390E"/>
    <w:lvl w:ilvl="0">
      <w:start w:val="1"/>
      <w:numFmt w:val="upperLetter"/>
      <w:lvlText w:val=""/>
      <w:lvlJc w:val="left"/>
      <w:pPr>
        <w:tabs>
          <w:tab w:val="num" w:pos="360"/>
        </w:tabs>
        <w:ind w:left="360" w:hanging="360"/>
      </w:pPr>
      <w:rPr>
        <w:rFonts w:ascii="Times New Roman" w:hAnsi="Times New Roman" w:hint="default"/>
        <w:b/>
      </w:rPr>
    </w:lvl>
  </w:abstractNum>
  <w:abstractNum w:abstractNumId="40" w15:restartNumberingAfterBreak="0">
    <w:nsid w:val="7F996A8E"/>
    <w:multiLevelType w:val="singleLevel"/>
    <w:tmpl w:val="093C931C"/>
    <w:lvl w:ilvl="0">
      <w:start w:val="1"/>
      <w:numFmt w:val="lowerLetter"/>
      <w:lvlText w:val="%1."/>
      <w:lvlJc w:val="left"/>
      <w:pPr>
        <w:tabs>
          <w:tab w:val="num" w:pos="720"/>
        </w:tabs>
        <w:ind w:left="720" w:hanging="360"/>
      </w:pPr>
      <w:rPr>
        <w:rFonts w:hint="default"/>
        <w:u w:val="none"/>
      </w:rPr>
    </w:lvl>
  </w:abstractNum>
  <w:num w:numId="1">
    <w:abstractNumId w:val="37"/>
  </w:num>
  <w:num w:numId="2">
    <w:abstractNumId w:val="10"/>
    <w:lvlOverride w:ilvl="0">
      <w:lvl w:ilvl="0">
        <w:start w:val="1"/>
        <w:numFmt w:val="bullet"/>
        <w:lvlText w:val=""/>
        <w:legacy w:legacy="1" w:legacySpace="0" w:legacyIndent="432"/>
        <w:lvlJc w:val="left"/>
        <w:rPr>
          <w:rFonts w:ascii="Wingdings" w:hAnsi="Wingdings" w:hint="default"/>
        </w:rPr>
      </w:lvl>
    </w:lvlOverride>
  </w:num>
  <w:num w:numId="3">
    <w:abstractNumId w:val="11"/>
  </w:num>
  <w:num w:numId="4">
    <w:abstractNumId w:val="33"/>
  </w:num>
  <w:num w:numId="5">
    <w:abstractNumId w:val="34"/>
  </w:num>
  <w:num w:numId="6">
    <w:abstractNumId w:val="35"/>
  </w:num>
  <w:num w:numId="7">
    <w:abstractNumId w:val="22"/>
  </w:num>
  <w:num w:numId="8">
    <w:abstractNumId w:val="16"/>
  </w:num>
  <w:num w:numId="9">
    <w:abstractNumId w:val="39"/>
  </w:num>
  <w:num w:numId="10">
    <w:abstractNumId w:val="18"/>
  </w:num>
  <w:num w:numId="11">
    <w:abstractNumId w:val="26"/>
    <w:lvlOverride w:ilvl="0">
      <w:startOverride w:val="1"/>
    </w:lvlOverride>
  </w:num>
  <w:num w:numId="12">
    <w:abstractNumId w:val="40"/>
    <w:lvlOverride w:ilvl="0">
      <w:startOverride w:val="1"/>
    </w:lvlOverride>
  </w:num>
  <w:num w:numId="13">
    <w:abstractNumId w:val="17"/>
    <w:lvlOverride w:ilvl="0">
      <w:startOverride w:val="4"/>
    </w:lvlOverride>
  </w:num>
  <w:num w:numId="14">
    <w:abstractNumId w:val="29"/>
  </w:num>
  <w:num w:numId="15">
    <w:abstractNumId w:val="23"/>
  </w:num>
  <w:num w:numId="16">
    <w:abstractNumId w:val="1"/>
  </w:num>
  <w:num w:numId="17">
    <w:abstractNumId w:val="0"/>
  </w:num>
  <w:num w:numId="18">
    <w:abstractNumId w:val="3"/>
  </w:num>
  <w:num w:numId="19">
    <w:abstractNumId w:val="2"/>
  </w:num>
  <w:num w:numId="20">
    <w:abstractNumId w:val="8"/>
  </w:num>
  <w:num w:numId="21">
    <w:abstractNumId w:val="4"/>
  </w:num>
  <w:num w:numId="22">
    <w:abstractNumId w:val="7"/>
  </w:num>
  <w:num w:numId="23">
    <w:abstractNumId w:val="6"/>
  </w:num>
  <w:num w:numId="24">
    <w:abstractNumId w:val="5"/>
  </w:num>
  <w:num w:numId="25">
    <w:abstractNumId w:val="9"/>
  </w:num>
  <w:num w:numId="26">
    <w:abstractNumId w:val="21"/>
  </w:num>
  <w:num w:numId="27">
    <w:abstractNumId w:val="31"/>
  </w:num>
  <w:num w:numId="28">
    <w:abstractNumId w:val="14"/>
  </w:num>
  <w:num w:numId="29">
    <w:abstractNumId w:val="30"/>
  </w:num>
  <w:num w:numId="30">
    <w:abstractNumId w:val="38"/>
  </w:num>
  <w:num w:numId="31">
    <w:abstractNumId w:val="25"/>
  </w:num>
  <w:num w:numId="32">
    <w:abstractNumId w:val="19"/>
  </w:num>
  <w:num w:numId="33">
    <w:abstractNumId w:val="32"/>
  </w:num>
  <w:num w:numId="34">
    <w:abstractNumId w:val="12"/>
  </w:num>
  <w:num w:numId="35">
    <w:abstractNumId w:val="15"/>
  </w:num>
  <w:num w:numId="36">
    <w:abstractNumId w:val="36"/>
  </w:num>
  <w:num w:numId="37">
    <w:abstractNumId w:val="20"/>
  </w:num>
  <w:num w:numId="38">
    <w:abstractNumId w:val="28"/>
  </w:num>
  <w:num w:numId="39">
    <w:abstractNumId w:val="13"/>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35"/>
    <w:rsid w:val="000505FF"/>
    <w:rsid w:val="000671EE"/>
    <w:rsid w:val="00086C66"/>
    <w:rsid w:val="000B78D9"/>
    <w:rsid w:val="000C2027"/>
    <w:rsid w:val="000C2A35"/>
    <w:rsid w:val="001134E1"/>
    <w:rsid w:val="0013265A"/>
    <w:rsid w:val="00141074"/>
    <w:rsid w:val="00147407"/>
    <w:rsid w:val="0014751F"/>
    <w:rsid w:val="00160C79"/>
    <w:rsid w:val="001643C2"/>
    <w:rsid w:val="00171100"/>
    <w:rsid w:val="0018021B"/>
    <w:rsid w:val="00180E85"/>
    <w:rsid w:val="00181648"/>
    <w:rsid w:val="001B5001"/>
    <w:rsid w:val="001D255E"/>
    <w:rsid w:val="001F67E6"/>
    <w:rsid w:val="00204AE3"/>
    <w:rsid w:val="00341B7B"/>
    <w:rsid w:val="00367EF4"/>
    <w:rsid w:val="003908F2"/>
    <w:rsid w:val="00391818"/>
    <w:rsid w:val="003B5B63"/>
    <w:rsid w:val="003E358D"/>
    <w:rsid w:val="003E3CA3"/>
    <w:rsid w:val="003E49CF"/>
    <w:rsid w:val="00420344"/>
    <w:rsid w:val="0043601D"/>
    <w:rsid w:val="004E3717"/>
    <w:rsid w:val="00527C1D"/>
    <w:rsid w:val="005339B4"/>
    <w:rsid w:val="00543F03"/>
    <w:rsid w:val="005712F4"/>
    <w:rsid w:val="005C2D14"/>
    <w:rsid w:val="005F289D"/>
    <w:rsid w:val="006235B9"/>
    <w:rsid w:val="00623E36"/>
    <w:rsid w:val="00632150"/>
    <w:rsid w:val="006466AB"/>
    <w:rsid w:val="006468E9"/>
    <w:rsid w:val="006578CF"/>
    <w:rsid w:val="0067056A"/>
    <w:rsid w:val="006800BE"/>
    <w:rsid w:val="00700F29"/>
    <w:rsid w:val="0070652A"/>
    <w:rsid w:val="007208C8"/>
    <w:rsid w:val="00725D56"/>
    <w:rsid w:val="00731559"/>
    <w:rsid w:val="007361D8"/>
    <w:rsid w:val="007803DB"/>
    <w:rsid w:val="007837CA"/>
    <w:rsid w:val="007D602D"/>
    <w:rsid w:val="007E6BCF"/>
    <w:rsid w:val="007F0A21"/>
    <w:rsid w:val="0086294C"/>
    <w:rsid w:val="008803ED"/>
    <w:rsid w:val="008B691D"/>
    <w:rsid w:val="00901FD6"/>
    <w:rsid w:val="009155F1"/>
    <w:rsid w:val="00917689"/>
    <w:rsid w:val="0092140A"/>
    <w:rsid w:val="0093517B"/>
    <w:rsid w:val="009C4E4E"/>
    <w:rsid w:val="009C54FA"/>
    <w:rsid w:val="00A551A3"/>
    <w:rsid w:val="00A572CF"/>
    <w:rsid w:val="00AB76A2"/>
    <w:rsid w:val="00AF3E11"/>
    <w:rsid w:val="00B449D5"/>
    <w:rsid w:val="00B718A8"/>
    <w:rsid w:val="00B74C4E"/>
    <w:rsid w:val="00BB7A31"/>
    <w:rsid w:val="00BD55CD"/>
    <w:rsid w:val="00BE7B3D"/>
    <w:rsid w:val="00BF344C"/>
    <w:rsid w:val="00C90060"/>
    <w:rsid w:val="00C9389F"/>
    <w:rsid w:val="00CB4161"/>
    <w:rsid w:val="00CD2C53"/>
    <w:rsid w:val="00D25680"/>
    <w:rsid w:val="00D559BE"/>
    <w:rsid w:val="00DB05D0"/>
    <w:rsid w:val="00DC2276"/>
    <w:rsid w:val="00DC2EFC"/>
    <w:rsid w:val="00E46DAA"/>
    <w:rsid w:val="00EE61B9"/>
    <w:rsid w:val="00F15E4B"/>
    <w:rsid w:val="00F50F04"/>
    <w:rsid w:val="00F67B7A"/>
    <w:rsid w:val="00F9325F"/>
    <w:rsid w:val="00FA01E2"/>
    <w:rsid w:val="00FB7A7A"/>
    <w:rsid w:val="00FC6894"/>
    <w:rsid w:val="00FD299B"/>
    <w:rsid w:val="00FF07F6"/>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F4C2B0"/>
  <w15:docId w15:val="{34C5D490-EBD1-4B12-856D-D932A7FD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7"/>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harChar1">
    <w:name w:val="Char Char1"/>
    <w:rPr>
      <w:rFonts w:ascii="Arial" w:hAnsi="Arial"/>
      <w:b/>
      <w:noProof w:val="0"/>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CharChar">
    <w:name w:val="Char Char"/>
    <w:rPr>
      <w:rFonts w:ascii="Arial" w:hAnsi="Arial"/>
      <w:noProof w:val="0"/>
      <w:sz w:val="22"/>
      <w:lang w:val="en-US" w:eastAsia="en-US" w:bidi="ar-SA"/>
    </w:rPr>
  </w:style>
  <w:style w:type="paragraph" w:styleId="BlockText">
    <w:name w:val="Block Text"/>
    <w:basedOn w:val="Normal"/>
    <w:pPr>
      <w:tabs>
        <w:tab w:val="left" w:pos="360"/>
      </w:tabs>
      <w:ind w:left="360" w:right="-270" w:hanging="360"/>
      <w:jc w:val="both"/>
    </w:pPr>
    <w:rPr>
      <w:rFonts w:ascii="Times" w:hAnsi="Times"/>
    </w:rPr>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Pr>
      <w:rFonts w:ascii="Arial" w:hAnsi="Arial"/>
      <w:lang w:val="en-US" w:eastAsia="en-US" w:bidi="ar-SA"/>
    </w:rPr>
  </w:style>
  <w:style w:type="paragraph" w:styleId="BodyTextIndent">
    <w:name w:val="Body Text Indent"/>
    <w:basedOn w:val="Normal"/>
    <w:pPr>
      <w:spacing w:after="120"/>
      <w:ind w:left="360"/>
    </w:pPr>
  </w:style>
  <w:style w:type="character" w:customStyle="1" w:styleId="Heading2Char">
    <w:name w:val="Heading 2 Char"/>
    <w:link w:val="Heading2"/>
    <w:semiHidden/>
    <w:locked/>
    <w:rPr>
      <w:rFonts w:ascii="Arial" w:hAnsi="Arial" w:cs="Arial"/>
      <w:b/>
      <w:bCs/>
      <w:i/>
      <w:iCs/>
      <w:sz w:val="28"/>
      <w:szCs w:val="28"/>
      <w:lang w:val="en-US" w:eastAsia="en-US" w:bidi="ar-SA"/>
    </w:rPr>
  </w:style>
  <w:style w:type="paragraph" w:styleId="Title">
    <w:name w:val="Title"/>
    <w:basedOn w:val="Normal"/>
    <w:qFormat/>
    <w:pPr>
      <w:jc w:val="center"/>
    </w:pPr>
    <w:rPr>
      <w:b/>
      <w:sz w:val="24"/>
    </w:rPr>
  </w:style>
  <w:style w:type="character" w:customStyle="1" w:styleId="Heading9Char">
    <w:name w:val="Heading 9 Char"/>
    <w:link w:val="Heading9"/>
    <w:semiHidden/>
    <w:locked/>
    <w:rPr>
      <w:rFonts w:ascii="Arial" w:hAnsi="Arial" w:cs="Arial"/>
      <w:sz w:val="22"/>
      <w:szCs w:val="22"/>
      <w:lang w:val="en-US" w:eastAsia="en-US" w:bidi="ar-SA"/>
    </w:rPr>
  </w:style>
  <w:style w:type="character" w:customStyle="1" w:styleId="DocumentMapChar">
    <w:name w:val="Document Map Char"/>
    <w:link w:val="DocumentMap"/>
    <w:semiHidden/>
    <w:locked/>
    <w:rPr>
      <w:rFonts w:ascii="Tahoma" w:hAnsi="Tahoma" w:cs="Tahoma"/>
      <w:lang w:val="en-US" w:eastAsia="en-US" w:bidi="ar-SA"/>
    </w:rPr>
  </w:style>
  <w:style w:type="paragraph" w:styleId="NormalIndent">
    <w:name w:val="Normal Indent"/>
    <w:basedOn w:val="Normal"/>
    <w:pPr>
      <w:ind w:left="720"/>
    </w:pPr>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qFormat/>
    <w:rPr>
      <w:rFonts w:cs="Times New Roman"/>
      <w:b/>
      <w:bCs/>
    </w:rPr>
  </w:style>
  <w:style w:type="character" w:customStyle="1" w:styleId="FooterChar">
    <w:name w:val="Footer Char"/>
    <w:link w:val="Footer"/>
    <w:uiPriority w:val="99"/>
    <w:rsid w:val="00B718A8"/>
    <w:rPr>
      <w:rFonts w:ascii="Arial" w:hAnsi="Arial"/>
    </w:rPr>
  </w:style>
  <w:style w:type="character" w:styleId="PlaceholderText">
    <w:name w:val="Placeholder Text"/>
    <w:basedOn w:val="DefaultParagraphFont"/>
    <w:uiPriority w:val="99"/>
    <w:semiHidden/>
    <w:rsid w:val="007E6BCF"/>
    <w:rPr>
      <w:color w:val="808080"/>
    </w:rPr>
  </w:style>
  <w:style w:type="paragraph" w:styleId="ListParagraph">
    <w:name w:val="List Paragraph"/>
    <w:basedOn w:val="Normal"/>
    <w:uiPriority w:val="34"/>
    <w:qFormat/>
    <w:rsid w:val="00F9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547194">
      <w:bodyDiv w:val="1"/>
      <w:marLeft w:val="0"/>
      <w:marRight w:val="0"/>
      <w:marTop w:val="0"/>
      <w:marBottom w:val="0"/>
      <w:divBdr>
        <w:top w:val="none" w:sz="0" w:space="0" w:color="auto"/>
        <w:left w:val="none" w:sz="0" w:space="0" w:color="auto"/>
        <w:bottom w:val="none" w:sz="0" w:space="0" w:color="auto"/>
        <w:right w:val="none" w:sz="0" w:space="0" w:color="auto"/>
      </w:divBdr>
    </w:div>
    <w:div w:id="108587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ba.od.nih.gov/oba/rac/Guidelines/NIH_Guidelin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D6427F90C8CA45B23788B6426BBB65" ma:contentTypeVersion="7" ma:contentTypeDescription="Create a new document." ma:contentTypeScope="" ma:versionID="8a676a2f3c290e6967ac7877c21c160e">
  <xsd:schema xmlns:xsd="http://www.w3.org/2001/XMLSchema" xmlns:xs="http://www.w3.org/2001/XMLSchema" xmlns:p="http://schemas.microsoft.com/office/2006/metadata/properties" xmlns:ns2="99b7acbf-507b-4479-87c9-2885d0074dc9" targetNamespace="http://schemas.microsoft.com/office/2006/metadata/properties" ma:root="true" ma:fieldsID="4731d1fdf093df6aaee3cfaa04bc0d87" ns2:_="">
    <xsd:import namespace="99b7acbf-507b-4479-87c9-2885d0074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acbf-507b-4479-87c9-2885d007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8C5E7-7A25-45FA-B726-094E31023F37}">
  <ds:schemaRefs>
    <ds:schemaRef ds:uri="http://schemas.openxmlformats.org/officeDocument/2006/bibliography"/>
  </ds:schemaRefs>
</ds:datastoreItem>
</file>

<file path=customXml/itemProps2.xml><?xml version="1.0" encoding="utf-8"?>
<ds:datastoreItem xmlns:ds="http://schemas.openxmlformats.org/officeDocument/2006/customXml" ds:itemID="{E41E9503-1D89-45B0-A64F-56771ECF43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F3855-CC65-4B1C-9E5D-5BF3C60B055E}">
  <ds:schemaRefs>
    <ds:schemaRef ds:uri="http://schemas.microsoft.com/sharepoint/v3/contenttype/forms"/>
  </ds:schemaRefs>
</ds:datastoreItem>
</file>

<file path=customXml/itemProps4.xml><?xml version="1.0" encoding="utf-8"?>
<ds:datastoreItem xmlns:ds="http://schemas.openxmlformats.org/officeDocument/2006/customXml" ds:itemID="{88739AE4-8F6F-4120-90D0-B14202DA7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acbf-507b-4479-87c9-2885d007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Instructions for Completing the Application Form and Authorization Review Process</vt:lpstr>
    </vt:vector>
  </TitlesOfParts>
  <Company>UCB</Company>
  <LinksUpToDate>false</LinksUpToDate>
  <CharactersWithSpaces>9142</CharactersWithSpaces>
  <SharedDoc>false</SharedDoc>
  <HLinks>
    <vt:vector size="162" baseType="variant">
      <vt:variant>
        <vt:i4>7340080</vt:i4>
      </vt:variant>
      <vt:variant>
        <vt:i4>2295</vt:i4>
      </vt:variant>
      <vt:variant>
        <vt:i4>0</vt:i4>
      </vt:variant>
      <vt:variant>
        <vt:i4>5</vt:i4>
      </vt:variant>
      <vt:variant>
        <vt:lpwstr>http://www.colorado.edu/ehs/training/biosafety.html</vt:lpwstr>
      </vt:variant>
      <vt:variant>
        <vt:lpwstr/>
      </vt:variant>
      <vt:variant>
        <vt:i4>3866679</vt:i4>
      </vt:variant>
      <vt:variant>
        <vt:i4>2292</vt:i4>
      </vt:variant>
      <vt:variant>
        <vt:i4>0</vt:i4>
      </vt:variant>
      <vt:variant>
        <vt:i4>5</vt:i4>
      </vt:variant>
      <vt:variant>
        <vt:lpwstr>http://www.colorado.edu/ehs/pdf/EHS.Biowaste Policy. rev.011604.pdf</vt:lpwstr>
      </vt:variant>
      <vt:variant>
        <vt:lpwstr/>
      </vt:variant>
      <vt:variant>
        <vt:i4>3866679</vt:i4>
      </vt:variant>
      <vt:variant>
        <vt:i4>2289</vt:i4>
      </vt:variant>
      <vt:variant>
        <vt:i4>0</vt:i4>
      </vt:variant>
      <vt:variant>
        <vt:i4>5</vt:i4>
      </vt:variant>
      <vt:variant>
        <vt:lpwstr>http://www.colorado.edu/ehs/pdf/EHS.Biowaste Policy. rev.011604.pdf</vt:lpwstr>
      </vt:variant>
      <vt:variant>
        <vt:lpwstr/>
      </vt:variant>
      <vt:variant>
        <vt:i4>2818139</vt:i4>
      </vt:variant>
      <vt:variant>
        <vt:i4>2286</vt:i4>
      </vt:variant>
      <vt:variant>
        <vt:i4>0</vt:i4>
      </vt:variant>
      <vt:variant>
        <vt:i4>5</vt:i4>
      </vt:variant>
      <vt:variant>
        <vt:lpwstr>https://urm.cu.edu/docs/forms/needlestick_incident_report_form.asp</vt:lpwstr>
      </vt:variant>
      <vt:variant>
        <vt:lpwstr/>
      </vt:variant>
      <vt:variant>
        <vt:i4>458829</vt:i4>
      </vt:variant>
      <vt:variant>
        <vt:i4>2283</vt:i4>
      </vt:variant>
      <vt:variant>
        <vt:i4>0</vt:i4>
      </vt:variant>
      <vt:variant>
        <vt:i4>5</vt:i4>
      </vt:variant>
      <vt:variant>
        <vt:lpwstr>https://urm.cu.edu/docs/forms/incident_report_form.asp</vt:lpwstr>
      </vt:variant>
      <vt:variant>
        <vt:lpwstr/>
      </vt:variant>
      <vt:variant>
        <vt:i4>786520</vt:i4>
      </vt:variant>
      <vt:variant>
        <vt:i4>2280</vt:i4>
      </vt:variant>
      <vt:variant>
        <vt:i4>0</vt:i4>
      </vt:variant>
      <vt:variant>
        <vt:i4>5</vt:i4>
      </vt:variant>
      <vt:variant>
        <vt:lpwstr>http://oba.od.nih.gov/rdna/nih_guidelines_oba.html</vt:lpwstr>
      </vt:variant>
      <vt:variant>
        <vt:lpwstr/>
      </vt:variant>
      <vt:variant>
        <vt:i4>786520</vt:i4>
      </vt:variant>
      <vt:variant>
        <vt:i4>2277</vt:i4>
      </vt:variant>
      <vt:variant>
        <vt:i4>0</vt:i4>
      </vt:variant>
      <vt:variant>
        <vt:i4>5</vt:i4>
      </vt:variant>
      <vt:variant>
        <vt:lpwstr>http://oba.od.nih.gov/rdna/nih_guidelines_oba.html</vt:lpwstr>
      </vt:variant>
      <vt:variant>
        <vt:lpwstr/>
      </vt:variant>
      <vt:variant>
        <vt:i4>458823</vt:i4>
      </vt:variant>
      <vt:variant>
        <vt:i4>2274</vt:i4>
      </vt:variant>
      <vt:variant>
        <vt:i4>0</vt:i4>
      </vt:variant>
      <vt:variant>
        <vt:i4>5</vt:i4>
      </vt:variant>
      <vt:variant>
        <vt:lpwstr>http://www.cdc.gov/biosafety/publications/bmbl5/index.htm</vt:lpwstr>
      </vt:variant>
      <vt:variant>
        <vt:lpwstr/>
      </vt:variant>
      <vt:variant>
        <vt:i4>458823</vt:i4>
      </vt:variant>
      <vt:variant>
        <vt:i4>2271</vt:i4>
      </vt:variant>
      <vt:variant>
        <vt:i4>0</vt:i4>
      </vt:variant>
      <vt:variant>
        <vt:i4>5</vt:i4>
      </vt:variant>
      <vt:variant>
        <vt:lpwstr>http://www.cdc.gov/biosafety/publications/bmbl5/index.htm</vt:lpwstr>
      </vt:variant>
      <vt:variant>
        <vt:lpwstr/>
      </vt:variant>
      <vt:variant>
        <vt:i4>7077946</vt:i4>
      </vt:variant>
      <vt:variant>
        <vt:i4>2268</vt:i4>
      </vt:variant>
      <vt:variant>
        <vt:i4>0</vt:i4>
      </vt:variant>
      <vt:variant>
        <vt:i4>5</vt:i4>
      </vt:variant>
      <vt:variant>
        <vt:lpwstr>http://www.colorado.edu/ehs/protocol/biosafety.html</vt:lpwstr>
      </vt:variant>
      <vt:variant>
        <vt:lpwstr/>
      </vt:variant>
      <vt:variant>
        <vt:i4>7077946</vt:i4>
      </vt:variant>
      <vt:variant>
        <vt:i4>2265</vt:i4>
      </vt:variant>
      <vt:variant>
        <vt:i4>0</vt:i4>
      </vt:variant>
      <vt:variant>
        <vt:i4>5</vt:i4>
      </vt:variant>
      <vt:variant>
        <vt:lpwstr>http://www.colorado.edu/ehs/protocol/biosafety.html</vt:lpwstr>
      </vt:variant>
      <vt:variant>
        <vt:lpwstr/>
      </vt:variant>
      <vt:variant>
        <vt:i4>7077946</vt:i4>
      </vt:variant>
      <vt:variant>
        <vt:i4>2262</vt:i4>
      </vt:variant>
      <vt:variant>
        <vt:i4>0</vt:i4>
      </vt:variant>
      <vt:variant>
        <vt:i4>5</vt:i4>
      </vt:variant>
      <vt:variant>
        <vt:lpwstr>http://www.colorado.edu/ehs/protocol/biosafety.html</vt:lpwstr>
      </vt:variant>
      <vt:variant>
        <vt:lpwstr/>
      </vt:variant>
      <vt:variant>
        <vt:i4>1245283</vt:i4>
      </vt:variant>
      <vt:variant>
        <vt:i4>2067</vt:i4>
      </vt:variant>
      <vt:variant>
        <vt:i4>0</vt:i4>
      </vt:variant>
      <vt:variant>
        <vt:i4>5</vt:i4>
      </vt:variant>
      <vt:variant>
        <vt:lpwstr>http://oba.od.nih.gov/oba/rac/Guidelines/APPENDIX_C.htm</vt:lpwstr>
      </vt:variant>
      <vt:variant>
        <vt:lpwstr/>
      </vt:variant>
      <vt:variant>
        <vt:i4>3080247</vt:i4>
      </vt:variant>
      <vt:variant>
        <vt:i4>2064</vt:i4>
      </vt:variant>
      <vt:variant>
        <vt:i4>0</vt:i4>
      </vt:variant>
      <vt:variant>
        <vt:i4>5</vt:i4>
      </vt:variant>
      <vt:variant>
        <vt:lpwstr>http://oba.od.nih.gov/oba/rac/Guidelines/NIH_Guidelines.htm</vt:lpwstr>
      </vt:variant>
      <vt:variant>
        <vt:lpwstr>_Section_IV-C-1-b-%281%29._Major</vt:lpwstr>
      </vt:variant>
      <vt:variant>
        <vt:i4>1245281</vt:i4>
      </vt:variant>
      <vt:variant>
        <vt:i4>2059</vt:i4>
      </vt:variant>
      <vt:variant>
        <vt:i4>0</vt:i4>
      </vt:variant>
      <vt:variant>
        <vt:i4>5</vt:i4>
      </vt:variant>
      <vt:variant>
        <vt:lpwstr>http://oba.od.nih.gov/oba/rac/Guidelines/APPENDIX_A.htm</vt:lpwstr>
      </vt:variant>
      <vt:variant>
        <vt:lpwstr/>
      </vt:variant>
      <vt:variant>
        <vt:i4>1441883</vt:i4>
      </vt:variant>
      <vt:variant>
        <vt:i4>2056</vt:i4>
      </vt:variant>
      <vt:variant>
        <vt:i4>0</vt:i4>
      </vt:variant>
      <vt:variant>
        <vt:i4>5</vt:i4>
      </vt:variant>
      <vt:variant>
        <vt:lpwstr>http://oba.od.nih.gov/oba/rac/Guidelines/NIH_Guidelines.htm</vt:lpwstr>
      </vt:variant>
      <vt:variant>
        <vt:lpwstr>_Toc7261599</vt:lpwstr>
      </vt:variant>
      <vt:variant>
        <vt:i4>4653087</vt:i4>
      </vt:variant>
      <vt:variant>
        <vt:i4>2025</vt:i4>
      </vt:variant>
      <vt:variant>
        <vt:i4>0</vt:i4>
      </vt:variant>
      <vt:variant>
        <vt:i4>5</vt:i4>
      </vt:variant>
      <vt:variant>
        <vt:lpwstr>http://oba.od.nih.gov/oba/rac/Guidelines/NIH_Guidelines.htm</vt:lpwstr>
      </vt:variant>
      <vt:variant>
        <vt:lpwstr>_Section_II-A._Risk</vt:lpwstr>
      </vt:variant>
      <vt:variant>
        <vt:i4>4980828</vt:i4>
      </vt:variant>
      <vt:variant>
        <vt:i4>1225</vt:i4>
      </vt:variant>
      <vt:variant>
        <vt:i4>0</vt:i4>
      </vt:variant>
      <vt:variant>
        <vt:i4>5</vt:i4>
      </vt:variant>
      <vt:variant>
        <vt:lpwstr>http://www.absa.org/riskgroups/index.html</vt:lpwstr>
      </vt:variant>
      <vt:variant>
        <vt:lpwstr/>
      </vt:variant>
      <vt:variant>
        <vt:i4>4980828</vt:i4>
      </vt:variant>
      <vt:variant>
        <vt:i4>1138</vt:i4>
      </vt:variant>
      <vt:variant>
        <vt:i4>0</vt:i4>
      </vt:variant>
      <vt:variant>
        <vt:i4>5</vt:i4>
      </vt:variant>
      <vt:variant>
        <vt:lpwstr>http://www.absa.org/riskgroups/index.html</vt:lpwstr>
      </vt:variant>
      <vt:variant>
        <vt:lpwstr/>
      </vt:variant>
      <vt:variant>
        <vt:i4>4784207</vt:i4>
      </vt:variant>
      <vt:variant>
        <vt:i4>86</vt:i4>
      </vt:variant>
      <vt:variant>
        <vt:i4>0</vt:i4>
      </vt:variant>
      <vt:variant>
        <vt:i4>5</vt:i4>
      </vt:variant>
      <vt:variant>
        <vt:lpwstr>http://www.selectagents.gov/</vt:lpwstr>
      </vt:variant>
      <vt:variant>
        <vt:lpwstr/>
      </vt:variant>
      <vt:variant>
        <vt:i4>7340080</vt:i4>
      </vt:variant>
      <vt:variant>
        <vt:i4>59</vt:i4>
      </vt:variant>
      <vt:variant>
        <vt:i4>0</vt:i4>
      </vt:variant>
      <vt:variant>
        <vt:i4>5</vt:i4>
      </vt:variant>
      <vt:variant>
        <vt:lpwstr>http://www.colorado.edu/ehs/training/biosafety.html</vt:lpwstr>
      </vt:variant>
      <vt:variant>
        <vt:lpwstr/>
      </vt:variant>
      <vt:variant>
        <vt:i4>7077946</vt:i4>
      </vt:variant>
      <vt:variant>
        <vt:i4>15</vt:i4>
      </vt:variant>
      <vt:variant>
        <vt:i4>0</vt:i4>
      </vt:variant>
      <vt:variant>
        <vt:i4>5</vt:i4>
      </vt:variant>
      <vt:variant>
        <vt:lpwstr>http://www.colorado.edu/ehs/protocol/biosafety.html</vt:lpwstr>
      </vt:variant>
      <vt:variant>
        <vt:lpwstr/>
      </vt:variant>
      <vt:variant>
        <vt:i4>4391036</vt:i4>
      </vt:variant>
      <vt:variant>
        <vt:i4>12</vt:i4>
      </vt:variant>
      <vt:variant>
        <vt:i4>0</vt:i4>
      </vt:variant>
      <vt:variant>
        <vt:i4>5</vt:i4>
      </vt:variant>
      <vt:variant>
        <vt:lpwstr>mailto:ehsbio@colorado.edu</vt:lpwstr>
      </vt:variant>
      <vt:variant>
        <vt:lpwstr/>
      </vt:variant>
      <vt:variant>
        <vt:i4>4391036</vt:i4>
      </vt:variant>
      <vt:variant>
        <vt:i4>9</vt:i4>
      </vt:variant>
      <vt:variant>
        <vt:i4>0</vt:i4>
      </vt:variant>
      <vt:variant>
        <vt:i4>5</vt:i4>
      </vt:variant>
      <vt:variant>
        <vt:lpwstr>mailto:ehsbio@colorado.edu</vt:lpwstr>
      </vt:variant>
      <vt:variant>
        <vt:lpwstr/>
      </vt:variant>
      <vt:variant>
        <vt:i4>7077946</vt:i4>
      </vt:variant>
      <vt:variant>
        <vt:i4>6</vt:i4>
      </vt:variant>
      <vt:variant>
        <vt:i4>0</vt:i4>
      </vt:variant>
      <vt:variant>
        <vt:i4>5</vt:i4>
      </vt:variant>
      <vt:variant>
        <vt:lpwstr>http://www.colorado.edu/ehs/protocol/biosafety.html</vt:lpwstr>
      </vt:variant>
      <vt:variant>
        <vt:lpwstr/>
      </vt:variant>
      <vt:variant>
        <vt:i4>4391036</vt:i4>
      </vt:variant>
      <vt:variant>
        <vt:i4>3</vt:i4>
      </vt:variant>
      <vt:variant>
        <vt:i4>0</vt:i4>
      </vt:variant>
      <vt:variant>
        <vt:i4>5</vt:i4>
      </vt:variant>
      <vt:variant>
        <vt:lpwstr>mailto:ehsbio@colorado.edu</vt:lpwstr>
      </vt:variant>
      <vt:variant>
        <vt:lpwstr/>
      </vt:variant>
      <vt:variant>
        <vt:i4>5636124</vt:i4>
      </vt:variant>
      <vt:variant>
        <vt:i4>0</vt:i4>
      </vt:variant>
      <vt:variant>
        <vt:i4>0</vt:i4>
      </vt:variant>
      <vt:variant>
        <vt:i4>5</vt:i4>
      </vt:variant>
      <vt:variant>
        <vt:lpwstr>http://www.colorado.edu/ehs/research/biological.html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Application Form and Authorization Review Process</dc:title>
  <dc:creator>Denise A. Donnelly</dc:creator>
  <cp:lastModifiedBy>Cynthia</cp:lastModifiedBy>
  <cp:revision>5</cp:revision>
  <cp:lastPrinted>2009-08-03T21:22:00Z</cp:lastPrinted>
  <dcterms:created xsi:type="dcterms:W3CDTF">2017-07-06T20:07:00Z</dcterms:created>
  <dcterms:modified xsi:type="dcterms:W3CDTF">2020-10-21T21:21:00Z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
    <vt:lpwstr>american-chemical-society</vt:lpwstr>
  </property>
  <property fmtid="{D5CDD505-2E9C-101B-9397-08002B2CF9AE}" pid="4" name="ContentTypeId">
    <vt:lpwstr>0x01010080D6427F90C8CA45B23788B6426BBB65</vt:lpwstr>
  </property>
</Properties>
</file>